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6B3D3" w14:textId="4BEEF3CF" w:rsidR="00241AB4" w:rsidRPr="00373876" w:rsidRDefault="009A48CC" w:rsidP="00241AB4">
      <w:pPr>
        <w:spacing w:line="240" w:lineRule="auto"/>
        <w:jc w:val="left"/>
        <w:rPr>
          <w:rFonts w:cs="Times New Roman"/>
          <w:i/>
          <w:iCs/>
          <w:sz w:val="22"/>
          <w:szCs w:val="22"/>
        </w:rPr>
      </w:pPr>
      <w:r w:rsidRPr="00373876">
        <w:rPr>
          <w:rFonts w:cs="Times New Roman"/>
          <w:noProof/>
          <w:sz w:val="22"/>
          <w:szCs w:val="22"/>
          <w:shd w:val="clear" w:color="auto" w:fill="FFFFFF"/>
          <w:lang w:eastAsia="ru-RU"/>
        </w:rPr>
        <w:drawing>
          <wp:anchor distT="0" distB="0" distL="114300" distR="114300" simplePos="0" relativeHeight="251665408" behindDoc="0" locked="0" layoutInCell="1" allowOverlap="1" wp14:anchorId="7436ACC8" wp14:editId="512208EC">
            <wp:simplePos x="0" y="0"/>
            <wp:positionH relativeFrom="column">
              <wp:posOffset>3511820</wp:posOffset>
            </wp:positionH>
            <wp:positionV relativeFrom="paragraph">
              <wp:posOffset>471</wp:posOffset>
            </wp:positionV>
            <wp:extent cx="908050" cy="718820"/>
            <wp:effectExtent l="0" t="0" r="6350" b="5080"/>
            <wp:wrapThrough wrapText="bothSides">
              <wp:wrapPolygon edited="0">
                <wp:start x="13594" y="0"/>
                <wp:lineTo x="4078" y="0"/>
                <wp:lineTo x="3625" y="572"/>
                <wp:lineTo x="5891" y="9159"/>
                <wp:lineTo x="0" y="15456"/>
                <wp:lineTo x="0" y="21180"/>
                <wp:lineTo x="21298" y="21180"/>
                <wp:lineTo x="21298" y="15456"/>
                <wp:lineTo x="13141" y="9159"/>
                <wp:lineTo x="15407" y="9159"/>
                <wp:lineTo x="18579" y="3435"/>
                <wp:lineTo x="18126" y="0"/>
                <wp:lineTo x="13594" y="0"/>
              </wp:wrapPolygon>
            </wp:wrapThrough>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8050" cy="718820"/>
                    </a:xfrm>
                    <a:prstGeom prst="rect">
                      <a:avLst/>
                    </a:prstGeom>
                  </pic:spPr>
                </pic:pic>
              </a:graphicData>
            </a:graphic>
            <wp14:sizeRelH relativeFrom="margin">
              <wp14:pctWidth>0</wp14:pctWidth>
            </wp14:sizeRelH>
            <wp14:sizeRelV relativeFrom="margin">
              <wp14:pctHeight>0</wp14:pctHeight>
            </wp14:sizeRelV>
          </wp:anchor>
        </w:drawing>
      </w:r>
      <w:r w:rsidRPr="00373876">
        <w:rPr>
          <w:rFonts w:cs="Times New Roman"/>
          <w:i/>
          <w:iCs/>
          <w:noProof/>
          <w:sz w:val="22"/>
          <w:szCs w:val="22"/>
          <w:lang w:eastAsia="ru-RU"/>
        </w:rPr>
        <w:drawing>
          <wp:anchor distT="0" distB="0" distL="114300" distR="114300" simplePos="0" relativeHeight="251664384" behindDoc="0" locked="0" layoutInCell="1" allowOverlap="1" wp14:anchorId="48C84196" wp14:editId="72A57E43">
            <wp:simplePos x="0" y="0"/>
            <wp:positionH relativeFrom="margin">
              <wp:posOffset>2309438</wp:posOffset>
            </wp:positionH>
            <wp:positionV relativeFrom="paragraph">
              <wp:posOffset>0</wp:posOffset>
            </wp:positionV>
            <wp:extent cx="1097280" cy="746760"/>
            <wp:effectExtent l="0" t="0" r="7620" b="0"/>
            <wp:wrapThrough wrapText="bothSides">
              <wp:wrapPolygon edited="0">
                <wp:start x="9000" y="0"/>
                <wp:lineTo x="7125" y="3857"/>
                <wp:lineTo x="7125" y="8265"/>
                <wp:lineTo x="2250" y="11020"/>
                <wp:lineTo x="0" y="13224"/>
                <wp:lineTo x="0" y="20388"/>
                <wp:lineTo x="19125" y="20939"/>
                <wp:lineTo x="21375" y="20939"/>
                <wp:lineTo x="21375" y="13224"/>
                <wp:lineTo x="19125" y="11020"/>
                <wp:lineTo x="12000" y="9918"/>
                <wp:lineTo x="14250" y="7714"/>
                <wp:lineTo x="14625" y="4408"/>
                <wp:lineTo x="12750" y="0"/>
                <wp:lineTo x="900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6889" t="20162" r="6690" b="20646"/>
                    <a:stretch/>
                  </pic:blipFill>
                  <pic:spPr bwMode="auto">
                    <a:xfrm>
                      <a:off x="0" y="0"/>
                      <a:ext cx="1097280" cy="746760"/>
                    </a:xfrm>
                    <a:prstGeom prst="rect">
                      <a:avLst/>
                    </a:prstGeom>
                    <a:noFill/>
                    <a:ln>
                      <a:noFill/>
                    </a:ln>
                    <a:extLst>
                      <a:ext uri="{53640926-AAD7-44D8-BBD7-CCE9431645EC}">
                        <a14:shadowObscured xmlns:a14="http://schemas.microsoft.com/office/drawing/2010/main"/>
                      </a:ext>
                    </a:extLst>
                  </pic:spPr>
                </pic:pic>
              </a:graphicData>
            </a:graphic>
          </wp:anchor>
        </w:drawing>
      </w:r>
      <w:r w:rsidRPr="00373876">
        <w:rPr>
          <w:rFonts w:cs="Times New Roman"/>
          <w:i/>
          <w:iCs/>
          <w:noProof/>
          <w:sz w:val="22"/>
          <w:szCs w:val="22"/>
          <w:lang w:eastAsia="ru-RU"/>
        </w:rPr>
        <w:drawing>
          <wp:anchor distT="0" distB="0" distL="114300" distR="114300" simplePos="0" relativeHeight="251668480" behindDoc="0" locked="0" layoutInCell="1" allowOverlap="1" wp14:anchorId="09482D8C" wp14:editId="590D584F">
            <wp:simplePos x="0" y="0"/>
            <wp:positionH relativeFrom="column">
              <wp:posOffset>901681</wp:posOffset>
            </wp:positionH>
            <wp:positionV relativeFrom="paragraph">
              <wp:posOffset>156046</wp:posOffset>
            </wp:positionV>
            <wp:extent cx="1366520" cy="519430"/>
            <wp:effectExtent l="0" t="0" r="5080" b="0"/>
            <wp:wrapThrough wrapText="bothSides">
              <wp:wrapPolygon edited="0">
                <wp:start x="0" y="0"/>
                <wp:lineTo x="0" y="12675"/>
                <wp:lineTo x="1204" y="20597"/>
                <wp:lineTo x="21379" y="20597"/>
                <wp:lineTo x="21379" y="14259"/>
                <wp:lineTo x="15658" y="11883"/>
                <wp:lineTo x="14755" y="7922"/>
                <wp:lineTo x="11442" y="0"/>
                <wp:lineTo x="0" y="0"/>
              </wp:wrapPolygon>
            </wp:wrapThrough>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66520" cy="519430"/>
                    </a:xfrm>
                    <a:prstGeom prst="rect">
                      <a:avLst/>
                    </a:prstGeom>
                  </pic:spPr>
                </pic:pic>
              </a:graphicData>
            </a:graphic>
            <wp14:sizeRelH relativeFrom="margin">
              <wp14:pctWidth>0</wp14:pctWidth>
            </wp14:sizeRelH>
            <wp14:sizeRelV relativeFrom="margin">
              <wp14:pctHeight>0</wp14:pctHeight>
            </wp14:sizeRelV>
          </wp:anchor>
        </w:drawing>
      </w:r>
      <w:r w:rsidRPr="00373876">
        <w:rPr>
          <w:rFonts w:cs="Times New Roman"/>
          <w:i/>
          <w:iCs/>
          <w:noProof/>
          <w:sz w:val="22"/>
          <w:szCs w:val="22"/>
          <w:lang w:eastAsia="ru-RU"/>
        </w:rPr>
        <w:drawing>
          <wp:anchor distT="0" distB="0" distL="114300" distR="114300" simplePos="0" relativeHeight="251660288" behindDoc="1" locked="0" layoutInCell="1" allowOverlap="1" wp14:anchorId="2FFB6E6F" wp14:editId="35E6293C">
            <wp:simplePos x="0" y="0"/>
            <wp:positionH relativeFrom="margin">
              <wp:posOffset>4588164</wp:posOffset>
            </wp:positionH>
            <wp:positionV relativeFrom="paragraph">
              <wp:posOffset>0</wp:posOffset>
            </wp:positionV>
            <wp:extent cx="731520" cy="731520"/>
            <wp:effectExtent l="0" t="0" r="0" b="0"/>
            <wp:wrapThrough wrapText="bothSides">
              <wp:wrapPolygon edited="0">
                <wp:start x="0" y="0"/>
                <wp:lineTo x="0" y="20813"/>
                <wp:lineTo x="20813" y="20813"/>
                <wp:lineTo x="20813" y="0"/>
                <wp:lineTo x="0" y="0"/>
              </wp:wrapPolygon>
            </wp:wrapThrough>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930A0D" w:rsidRPr="00373876">
        <w:rPr>
          <w:rFonts w:cs="Times New Roman"/>
          <w:i/>
          <w:iCs/>
          <w:noProof/>
          <w:sz w:val="22"/>
          <w:szCs w:val="22"/>
          <w:lang w:eastAsia="ru-RU"/>
        </w:rPr>
        <w:drawing>
          <wp:anchor distT="0" distB="0" distL="114300" distR="114300" simplePos="0" relativeHeight="251661312" behindDoc="0" locked="0" layoutInCell="1" allowOverlap="1" wp14:anchorId="31ED9CA8" wp14:editId="0A0478ED">
            <wp:simplePos x="0" y="0"/>
            <wp:positionH relativeFrom="column">
              <wp:posOffset>29845</wp:posOffset>
            </wp:positionH>
            <wp:positionV relativeFrom="paragraph">
              <wp:posOffset>5080</wp:posOffset>
            </wp:positionV>
            <wp:extent cx="723265" cy="723265"/>
            <wp:effectExtent l="0" t="0" r="635" b="635"/>
            <wp:wrapThrough wrapText="bothSides">
              <wp:wrapPolygon edited="0">
                <wp:start x="0" y="0"/>
                <wp:lineTo x="0" y="21050"/>
                <wp:lineTo x="21050" y="21050"/>
                <wp:lineTo x="210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D9092" w14:textId="3A095AEE" w:rsidR="00241AB4" w:rsidRPr="00373876" w:rsidRDefault="00241AB4" w:rsidP="00241AB4">
      <w:pPr>
        <w:spacing w:line="240" w:lineRule="auto"/>
        <w:jc w:val="left"/>
        <w:rPr>
          <w:rFonts w:cs="Times New Roman"/>
          <w:i/>
          <w:iCs/>
          <w:noProof/>
          <w:sz w:val="22"/>
          <w:szCs w:val="22"/>
        </w:rPr>
      </w:pPr>
    </w:p>
    <w:p w14:paraId="72403908" w14:textId="6156D105" w:rsidR="00241AB4" w:rsidRPr="00373876" w:rsidRDefault="00241AB4" w:rsidP="00241AB4">
      <w:pPr>
        <w:spacing w:line="240" w:lineRule="auto"/>
        <w:jc w:val="left"/>
        <w:rPr>
          <w:rFonts w:cs="Times New Roman"/>
          <w:i/>
          <w:iCs/>
          <w:noProof/>
          <w:sz w:val="22"/>
          <w:szCs w:val="22"/>
        </w:rPr>
      </w:pPr>
    </w:p>
    <w:p w14:paraId="24D8DBD3" w14:textId="3D5C49CC" w:rsidR="00241AB4" w:rsidRPr="00373876" w:rsidRDefault="00241AB4" w:rsidP="00241AB4">
      <w:pPr>
        <w:spacing w:line="240" w:lineRule="auto"/>
        <w:jc w:val="left"/>
        <w:rPr>
          <w:rFonts w:cs="Times New Roman"/>
          <w:i/>
          <w:iCs/>
          <w:sz w:val="22"/>
          <w:szCs w:val="22"/>
        </w:rPr>
      </w:pPr>
    </w:p>
    <w:p w14:paraId="510F34F0" w14:textId="18CD932B" w:rsidR="00DF1919" w:rsidRPr="00373876" w:rsidRDefault="00241AB4" w:rsidP="00ED0C21">
      <w:pPr>
        <w:spacing w:line="240" w:lineRule="auto"/>
        <w:ind w:right="355"/>
        <w:jc w:val="left"/>
        <w:rPr>
          <w:rFonts w:cs="Times New Roman"/>
          <w:i/>
          <w:iCs/>
          <w:sz w:val="22"/>
          <w:szCs w:val="22"/>
        </w:rPr>
      </w:pPr>
      <w:r w:rsidRPr="00373876">
        <w:rPr>
          <w:rFonts w:cs="Times New Roman"/>
          <w:i/>
          <w:iCs/>
          <w:noProof/>
          <w:sz w:val="22"/>
          <w:szCs w:val="22"/>
          <w:lang w:eastAsia="ru-RU"/>
        </w:rPr>
        <w:drawing>
          <wp:anchor distT="0" distB="0" distL="114300" distR="114300" simplePos="0" relativeHeight="251659264" behindDoc="0" locked="0" layoutInCell="1" allowOverlap="1" wp14:anchorId="4934959B" wp14:editId="015C3467">
            <wp:simplePos x="0" y="0"/>
            <wp:positionH relativeFrom="margin">
              <wp:posOffset>1123950</wp:posOffset>
            </wp:positionH>
            <wp:positionV relativeFrom="paragraph">
              <wp:posOffset>5715</wp:posOffset>
            </wp:positionV>
            <wp:extent cx="1605915" cy="523875"/>
            <wp:effectExtent l="0" t="0" r="0" b="9525"/>
            <wp:wrapThrough wrapText="bothSides">
              <wp:wrapPolygon edited="0">
                <wp:start x="0" y="0"/>
                <wp:lineTo x="0" y="21207"/>
                <wp:lineTo x="21267" y="21207"/>
                <wp:lineTo x="21267" y="0"/>
                <wp:lineTo x="0" y="0"/>
              </wp:wrapPolygon>
            </wp:wrapThrough>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5915" cy="523875"/>
                    </a:xfrm>
                    <a:prstGeom prst="rect">
                      <a:avLst/>
                    </a:prstGeom>
                  </pic:spPr>
                </pic:pic>
              </a:graphicData>
            </a:graphic>
            <wp14:sizeRelH relativeFrom="margin">
              <wp14:pctWidth>0</wp14:pctWidth>
            </wp14:sizeRelH>
            <wp14:sizeRelV relativeFrom="margin">
              <wp14:pctHeight>0</wp14:pctHeight>
            </wp14:sizeRelV>
          </wp:anchor>
        </w:drawing>
      </w:r>
      <w:r w:rsidRPr="00373876">
        <w:rPr>
          <w:rFonts w:cs="Times New Roman"/>
          <w:i/>
          <w:iCs/>
          <w:noProof/>
          <w:sz w:val="22"/>
          <w:szCs w:val="22"/>
          <w:lang w:eastAsia="ru-RU"/>
        </w:rPr>
        <w:drawing>
          <wp:anchor distT="0" distB="0" distL="114300" distR="114300" simplePos="0" relativeHeight="251663360" behindDoc="0" locked="0" layoutInCell="1" allowOverlap="1" wp14:anchorId="495305C5" wp14:editId="111132CF">
            <wp:simplePos x="0" y="0"/>
            <wp:positionH relativeFrom="page">
              <wp:posOffset>3963670</wp:posOffset>
            </wp:positionH>
            <wp:positionV relativeFrom="paragraph">
              <wp:posOffset>3810</wp:posOffset>
            </wp:positionV>
            <wp:extent cx="2018665" cy="478790"/>
            <wp:effectExtent l="0" t="0" r="635" b="0"/>
            <wp:wrapThrough wrapText="bothSides">
              <wp:wrapPolygon edited="0">
                <wp:start x="815" y="0"/>
                <wp:lineTo x="204" y="4297"/>
                <wp:lineTo x="0" y="6875"/>
                <wp:lineTo x="0" y="18907"/>
                <wp:lineTo x="7134" y="20626"/>
                <wp:lineTo x="21199" y="20626"/>
                <wp:lineTo x="21403" y="15469"/>
                <wp:lineTo x="21403" y="9454"/>
                <wp:lineTo x="12230" y="2578"/>
                <wp:lineTo x="2242" y="0"/>
                <wp:lineTo x="81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28" t="27833" r="8274" b="24045"/>
                    <a:stretch/>
                  </pic:blipFill>
                  <pic:spPr bwMode="auto">
                    <a:xfrm>
                      <a:off x="0" y="0"/>
                      <a:ext cx="2018665" cy="478790"/>
                    </a:xfrm>
                    <a:prstGeom prst="rect">
                      <a:avLst/>
                    </a:prstGeom>
                    <a:noFill/>
                    <a:ln>
                      <a:noFill/>
                    </a:ln>
                    <a:extLst>
                      <a:ext uri="{53640926-AAD7-44D8-BBD7-CCE9431645EC}">
                        <a14:shadowObscured xmlns:a14="http://schemas.microsoft.com/office/drawing/2010/main"/>
                      </a:ext>
                    </a:extLst>
                  </pic:spPr>
                </pic:pic>
              </a:graphicData>
            </a:graphic>
          </wp:anchor>
        </w:drawing>
      </w:r>
      <w:bookmarkStart w:id="0" w:name="_Hlk65759339"/>
      <w:bookmarkEnd w:id="0"/>
    </w:p>
    <w:p w14:paraId="104DFC0E" w14:textId="61BE09B7" w:rsidR="00241AB4" w:rsidRPr="00373876" w:rsidRDefault="00241AB4" w:rsidP="00ED0C21">
      <w:pPr>
        <w:spacing w:line="240" w:lineRule="auto"/>
        <w:ind w:right="355"/>
        <w:jc w:val="left"/>
        <w:rPr>
          <w:rFonts w:cs="Times New Roman"/>
          <w:i/>
          <w:iCs/>
          <w:sz w:val="22"/>
          <w:szCs w:val="22"/>
        </w:rPr>
      </w:pPr>
    </w:p>
    <w:p w14:paraId="674B8662" w14:textId="215A0B60" w:rsidR="00DF1919" w:rsidRPr="00373876" w:rsidRDefault="00DF1919" w:rsidP="00ED0C21">
      <w:pPr>
        <w:spacing w:line="240" w:lineRule="auto"/>
        <w:ind w:right="355"/>
        <w:jc w:val="left"/>
        <w:rPr>
          <w:rFonts w:cs="Times New Roman"/>
          <w:i/>
          <w:iCs/>
          <w:sz w:val="22"/>
          <w:szCs w:val="22"/>
        </w:rPr>
      </w:pPr>
    </w:p>
    <w:p w14:paraId="62C563AB" w14:textId="738F0578" w:rsidR="00DF1919" w:rsidRPr="00373876" w:rsidRDefault="00DF1919" w:rsidP="00ED0C21">
      <w:pPr>
        <w:spacing w:line="240" w:lineRule="auto"/>
        <w:ind w:right="355"/>
        <w:jc w:val="left"/>
        <w:rPr>
          <w:rFonts w:cs="Times New Roman"/>
          <w:i/>
          <w:iCs/>
          <w:sz w:val="22"/>
          <w:szCs w:val="22"/>
        </w:rPr>
      </w:pPr>
    </w:p>
    <w:p w14:paraId="4A25A5E0" w14:textId="77777777" w:rsidR="00373876" w:rsidRDefault="00373876" w:rsidP="00355A5F">
      <w:pPr>
        <w:spacing w:line="240" w:lineRule="auto"/>
        <w:ind w:right="355"/>
        <w:jc w:val="left"/>
        <w:rPr>
          <w:rFonts w:cs="Times New Roman"/>
          <w:sz w:val="22"/>
          <w:szCs w:val="22"/>
          <w:lang w:val="en-US"/>
        </w:rPr>
      </w:pPr>
    </w:p>
    <w:p w14:paraId="21594F67" w14:textId="77777777" w:rsidR="00373876" w:rsidRDefault="00373876" w:rsidP="00355A5F">
      <w:pPr>
        <w:spacing w:line="240" w:lineRule="auto"/>
        <w:ind w:right="355"/>
        <w:jc w:val="left"/>
        <w:rPr>
          <w:rFonts w:cs="Times New Roman"/>
          <w:sz w:val="22"/>
          <w:szCs w:val="22"/>
          <w:lang w:val="en-US"/>
        </w:rPr>
      </w:pPr>
    </w:p>
    <w:p w14:paraId="7A47F1C4" w14:textId="77777777" w:rsidR="00373876" w:rsidRDefault="00373876" w:rsidP="00355A5F">
      <w:pPr>
        <w:spacing w:line="240" w:lineRule="auto"/>
        <w:ind w:right="355"/>
        <w:jc w:val="left"/>
        <w:rPr>
          <w:rFonts w:cs="Times New Roman"/>
          <w:sz w:val="22"/>
          <w:szCs w:val="22"/>
          <w:lang w:val="en-US"/>
        </w:rPr>
      </w:pPr>
    </w:p>
    <w:p w14:paraId="3512D3C1" w14:textId="77777777" w:rsidR="00373876" w:rsidRDefault="00373876" w:rsidP="00355A5F">
      <w:pPr>
        <w:spacing w:line="240" w:lineRule="auto"/>
        <w:ind w:right="355"/>
        <w:jc w:val="left"/>
        <w:rPr>
          <w:rFonts w:cs="Times New Roman"/>
          <w:sz w:val="22"/>
          <w:szCs w:val="22"/>
          <w:lang w:val="en-US"/>
        </w:rPr>
      </w:pPr>
    </w:p>
    <w:p w14:paraId="2E526E27" w14:textId="77777777" w:rsidR="00373876" w:rsidRDefault="00373876" w:rsidP="00355A5F">
      <w:pPr>
        <w:spacing w:line="240" w:lineRule="auto"/>
        <w:ind w:right="355"/>
        <w:jc w:val="left"/>
        <w:rPr>
          <w:rFonts w:cs="Times New Roman"/>
          <w:sz w:val="22"/>
          <w:szCs w:val="22"/>
          <w:lang w:val="en-US"/>
        </w:rPr>
      </w:pPr>
    </w:p>
    <w:p w14:paraId="2B589C3F" w14:textId="77777777" w:rsidR="00373876" w:rsidRDefault="00373876" w:rsidP="00355A5F">
      <w:pPr>
        <w:spacing w:line="240" w:lineRule="auto"/>
        <w:ind w:right="355"/>
        <w:jc w:val="left"/>
        <w:rPr>
          <w:rFonts w:cs="Times New Roman"/>
          <w:sz w:val="22"/>
          <w:szCs w:val="22"/>
          <w:lang w:val="en-US"/>
        </w:rPr>
      </w:pPr>
    </w:p>
    <w:p w14:paraId="016EDAB5" w14:textId="77777777" w:rsidR="00373876" w:rsidRDefault="00373876" w:rsidP="00355A5F">
      <w:pPr>
        <w:spacing w:line="240" w:lineRule="auto"/>
        <w:ind w:right="355"/>
        <w:jc w:val="left"/>
        <w:rPr>
          <w:rFonts w:cs="Times New Roman"/>
          <w:sz w:val="22"/>
          <w:szCs w:val="22"/>
          <w:lang w:val="en-US"/>
        </w:rPr>
      </w:pPr>
    </w:p>
    <w:p w14:paraId="14C8FF9D" w14:textId="77777777" w:rsidR="00373876" w:rsidRDefault="00373876" w:rsidP="00355A5F">
      <w:pPr>
        <w:spacing w:line="240" w:lineRule="auto"/>
        <w:ind w:right="355"/>
        <w:jc w:val="left"/>
        <w:rPr>
          <w:rFonts w:cs="Times New Roman"/>
          <w:sz w:val="22"/>
          <w:szCs w:val="22"/>
          <w:lang w:val="en-US"/>
        </w:rPr>
      </w:pPr>
    </w:p>
    <w:p w14:paraId="7E02E3CD" w14:textId="77777777" w:rsidR="00373876" w:rsidRDefault="00373876" w:rsidP="00355A5F">
      <w:pPr>
        <w:spacing w:line="240" w:lineRule="auto"/>
        <w:ind w:right="355"/>
        <w:jc w:val="left"/>
        <w:rPr>
          <w:rFonts w:cs="Times New Roman"/>
          <w:sz w:val="22"/>
          <w:szCs w:val="22"/>
          <w:lang w:val="en-US"/>
        </w:rPr>
      </w:pPr>
    </w:p>
    <w:p w14:paraId="4FEA3CE6" w14:textId="77777777" w:rsidR="00373876" w:rsidRDefault="00373876" w:rsidP="00355A5F">
      <w:pPr>
        <w:spacing w:line="240" w:lineRule="auto"/>
        <w:ind w:right="355"/>
        <w:jc w:val="left"/>
        <w:rPr>
          <w:rFonts w:cs="Times New Roman"/>
          <w:sz w:val="22"/>
          <w:szCs w:val="22"/>
          <w:lang w:val="en-US"/>
        </w:rPr>
      </w:pPr>
    </w:p>
    <w:p w14:paraId="682F2ABB" w14:textId="77777777" w:rsidR="00373876" w:rsidRDefault="00373876" w:rsidP="00355A5F">
      <w:pPr>
        <w:spacing w:line="240" w:lineRule="auto"/>
        <w:ind w:right="355"/>
        <w:jc w:val="left"/>
        <w:rPr>
          <w:rFonts w:cs="Times New Roman"/>
          <w:sz w:val="22"/>
          <w:szCs w:val="22"/>
          <w:lang w:val="en-US"/>
        </w:rPr>
      </w:pPr>
    </w:p>
    <w:p w14:paraId="7A9C9CD3" w14:textId="277D400B" w:rsidR="00355A5F" w:rsidRPr="00373876" w:rsidRDefault="00983B4B" w:rsidP="00355A5F">
      <w:pPr>
        <w:spacing w:line="240" w:lineRule="auto"/>
        <w:ind w:right="355"/>
        <w:jc w:val="left"/>
        <w:rPr>
          <w:rFonts w:cs="Times New Roman"/>
          <w:sz w:val="22"/>
          <w:szCs w:val="22"/>
          <w:lang w:val="en-US"/>
        </w:rPr>
      </w:pPr>
      <w:r w:rsidRPr="00373876">
        <w:rPr>
          <w:rFonts w:cs="Times New Roman"/>
          <w:sz w:val="22"/>
          <w:szCs w:val="22"/>
          <w:lang w:val="en-US"/>
        </w:rPr>
        <w:t>5</w:t>
      </w:r>
      <w:r w:rsidR="00355A5F" w:rsidRPr="00373876">
        <w:rPr>
          <w:rFonts w:cs="Times New Roman"/>
          <w:sz w:val="22"/>
          <w:szCs w:val="22"/>
          <w:lang w:val="en-US"/>
        </w:rPr>
        <w:t xml:space="preserve"> March 2021</w:t>
      </w:r>
    </w:p>
    <w:p w14:paraId="603359BD" w14:textId="77777777" w:rsidR="00355A5F" w:rsidRPr="00373876" w:rsidRDefault="00355A5F" w:rsidP="00355A5F">
      <w:pPr>
        <w:spacing w:line="240" w:lineRule="auto"/>
        <w:ind w:right="355"/>
        <w:jc w:val="left"/>
        <w:rPr>
          <w:rFonts w:cs="Times New Roman"/>
          <w:sz w:val="22"/>
          <w:szCs w:val="22"/>
          <w:lang w:val="en-US"/>
        </w:rPr>
      </w:pPr>
    </w:p>
    <w:p w14:paraId="3E6BCC80" w14:textId="77777777" w:rsidR="000D4724" w:rsidRPr="00373876" w:rsidRDefault="000D4724" w:rsidP="00C71627">
      <w:pPr>
        <w:spacing w:line="240" w:lineRule="auto"/>
        <w:ind w:right="355"/>
        <w:jc w:val="left"/>
        <w:rPr>
          <w:rFonts w:cs="Times New Roman"/>
          <w:sz w:val="22"/>
          <w:szCs w:val="22"/>
          <w:lang w:val="en-US"/>
        </w:rPr>
      </w:pPr>
      <w:r w:rsidRPr="00373876">
        <w:rPr>
          <w:rFonts w:cs="Times New Roman"/>
          <w:sz w:val="22"/>
          <w:szCs w:val="22"/>
          <w:lang w:val="en-US"/>
        </w:rPr>
        <w:t xml:space="preserve">Igor </w:t>
      </w:r>
      <w:proofErr w:type="spellStart"/>
      <w:r w:rsidRPr="00373876">
        <w:rPr>
          <w:rFonts w:cs="Times New Roman"/>
          <w:sz w:val="22"/>
          <w:szCs w:val="22"/>
          <w:lang w:val="en-US"/>
        </w:rPr>
        <w:t>Viktorovich</w:t>
      </w:r>
      <w:proofErr w:type="spellEnd"/>
      <w:r w:rsidRPr="00373876">
        <w:rPr>
          <w:rFonts w:cs="Times New Roman"/>
          <w:sz w:val="22"/>
          <w:szCs w:val="22"/>
          <w:lang w:val="en-US"/>
        </w:rPr>
        <w:t xml:space="preserve"> </w:t>
      </w:r>
      <w:proofErr w:type="spellStart"/>
      <w:r w:rsidRPr="00373876">
        <w:rPr>
          <w:rFonts w:cs="Times New Roman"/>
          <w:sz w:val="22"/>
          <w:szCs w:val="22"/>
          <w:lang w:val="en-US"/>
        </w:rPr>
        <w:t>Krasnov</w:t>
      </w:r>
      <w:proofErr w:type="spellEnd"/>
      <w:r w:rsidRPr="00373876">
        <w:rPr>
          <w:rFonts w:cs="Times New Roman"/>
          <w:sz w:val="22"/>
          <w:szCs w:val="22"/>
          <w:lang w:val="en-US"/>
        </w:rPr>
        <w:t xml:space="preserve"> </w:t>
      </w:r>
    </w:p>
    <w:p w14:paraId="5F8F510B" w14:textId="2965B8B5" w:rsidR="00C71627" w:rsidRPr="00373876" w:rsidRDefault="00C71627" w:rsidP="00C71627">
      <w:pPr>
        <w:spacing w:line="240" w:lineRule="auto"/>
        <w:ind w:right="355"/>
        <w:jc w:val="left"/>
        <w:rPr>
          <w:rFonts w:cs="Times New Roman"/>
          <w:sz w:val="22"/>
          <w:szCs w:val="22"/>
          <w:lang w:val="en-US"/>
        </w:rPr>
      </w:pPr>
      <w:r w:rsidRPr="00373876">
        <w:rPr>
          <w:rFonts w:cs="Times New Roman"/>
          <w:sz w:val="22"/>
          <w:szCs w:val="22"/>
          <w:lang w:val="en-US"/>
        </w:rPr>
        <w:t xml:space="preserve">Prosecutor General of the Russian Federation </w:t>
      </w:r>
    </w:p>
    <w:p w14:paraId="44125F98" w14:textId="77777777" w:rsidR="008567A3" w:rsidRPr="00373876" w:rsidRDefault="008567A3" w:rsidP="007619D2">
      <w:pPr>
        <w:spacing w:line="240" w:lineRule="auto"/>
        <w:ind w:right="355"/>
        <w:jc w:val="left"/>
        <w:rPr>
          <w:rFonts w:cs="Times New Roman"/>
          <w:sz w:val="22"/>
          <w:szCs w:val="22"/>
          <w:lang w:val="en-US"/>
        </w:rPr>
      </w:pPr>
    </w:p>
    <w:p w14:paraId="182501E5" w14:textId="48910EAF" w:rsidR="00C71627" w:rsidRPr="00373876" w:rsidRDefault="00C71627" w:rsidP="00C71627">
      <w:pPr>
        <w:spacing w:line="240" w:lineRule="auto"/>
        <w:ind w:right="355"/>
        <w:jc w:val="left"/>
        <w:rPr>
          <w:rFonts w:cs="Times New Roman"/>
          <w:sz w:val="22"/>
          <w:szCs w:val="22"/>
          <w:lang w:val="en-US"/>
        </w:rPr>
      </w:pPr>
      <w:r w:rsidRPr="00373876">
        <w:rPr>
          <w:rFonts w:cs="Times New Roman"/>
          <w:sz w:val="22"/>
          <w:szCs w:val="22"/>
          <w:lang w:val="en-US"/>
        </w:rPr>
        <w:t>Prosecutor General’s Office</w:t>
      </w:r>
    </w:p>
    <w:p w14:paraId="5EC65B12" w14:textId="77777777" w:rsidR="00C71627" w:rsidRPr="00373876" w:rsidRDefault="00C71627" w:rsidP="00C71627">
      <w:pPr>
        <w:spacing w:line="240" w:lineRule="auto"/>
        <w:ind w:right="355"/>
        <w:jc w:val="left"/>
        <w:rPr>
          <w:rFonts w:cs="Times New Roman"/>
          <w:sz w:val="22"/>
          <w:szCs w:val="22"/>
          <w:lang w:val="en-US"/>
        </w:rPr>
      </w:pPr>
      <w:r w:rsidRPr="00373876">
        <w:rPr>
          <w:rFonts w:cs="Times New Roman"/>
          <w:sz w:val="22"/>
          <w:szCs w:val="22"/>
          <w:lang w:val="en-US"/>
        </w:rPr>
        <w:t xml:space="preserve">ul. </w:t>
      </w:r>
      <w:proofErr w:type="spellStart"/>
      <w:r w:rsidRPr="00373876">
        <w:rPr>
          <w:rFonts w:cs="Times New Roman"/>
          <w:sz w:val="22"/>
          <w:szCs w:val="22"/>
          <w:lang w:val="en-US"/>
        </w:rPr>
        <w:t>B.Dmitrovka</w:t>
      </w:r>
      <w:proofErr w:type="spellEnd"/>
      <w:r w:rsidRPr="00373876">
        <w:rPr>
          <w:rFonts w:cs="Times New Roman"/>
          <w:sz w:val="22"/>
          <w:szCs w:val="22"/>
          <w:lang w:val="en-US"/>
        </w:rPr>
        <w:t>, d.15a 125993</w:t>
      </w:r>
    </w:p>
    <w:p w14:paraId="7AA0BA2C" w14:textId="77777777" w:rsidR="00C71627" w:rsidRPr="00373876" w:rsidRDefault="00C71627" w:rsidP="00C71627">
      <w:pPr>
        <w:spacing w:line="240" w:lineRule="auto"/>
        <w:ind w:right="355"/>
        <w:jc w:val="left"/>
        <w:rPr>
          <w:rFonts w:cs="Times New Roman"/>
          <w:sz w:val="22"/>
          <w:szCs w:val="22"/>
          <w:lang w:val="en-US"/>
        </w:rPr>
      </w:pPr>
      <w:r w:rsidRPr="00373876">
        <w:rPr>
          <w:rFonts w:cs="Times New Roman"/>
          <w:sz w:val="22"/>
          <w:szCs w:val="22"/>
          <w:lang w:val="en-US"/>
        </w:rPr>
        <w:t>Moscow GSP- 3 Russian Federation</w:t>
      </w:r>
    </w:p>
    <w:p w14:paraId="73F55EB2" w14:textId="77777777" w:rsidR="000D4724" w:rsidRPr="00373876" w:rsidRDefault="000D4724" w:rsidP="00ED0C21">
      <w:pPr>
        <w:spacing w:line="240" w:lineRule="auto"/>
        <w:ind w:right="355"/>
        <w:jc w:val="left"/>
        <w:rPr>
          <w:rFonts w:cs="Times New Roman"/>
          <w:sz w:val="22"/>
          <w:szCs w:val="22"/>
          <w:lang w:val="en-US"/>
        </w:rPr>
      </w:pPr>
    </w:p>
    <w:p w14:paraId="07017436" w14:textId="36089BCC" w:rsidR="003F0867" w:rsidRPr="00373876" w:rsidRDefault="000D4724" w:rsidP="00ED0C21">
      <w:pPr>
        <w:spacing w:line="240" w:lineRule="auto"/>
        <w:ind w:right="355"/>
        <w:jc w:val="left"/>
        <w:rPr>
          <w:rFonts w:cs="Times New Roman"/>
          <w:sz w:val="22"/>
          <w:szCs w:val="22"/>
          <w:lang w:val="en-US"/>
        </w:rPr>
      </w:pPr>
      <w:r w:rsidRPr="00373876">
        <w:rPr>
          <w:rFonts w:cs="Times New Roman"/>
          <w:sz w:val="22"/>
          <w:szCs w:val="22"/>
          <w:lang w:val="en-US"/>
        </w:rPr>
        <w:t>Submitted via</w:t>
      </w:r>
      <w:r w:rsidR="003F0867" w:rsidRPr="00373876">
        <w:rPr>
          <w:rFonts w:cs="Times New Roman"/>
          <w:sz w:val="22"/>
          <w:szCs w:val="22"/>
          <w:lang w:val="en-US"/>
        </w:rPr>
        <w:t>:</w:t>
      </w:r>
      <w:r w:rsidRPr="00373876">
        <w:rPr>
          <w:rFonts w:cs="Times New Roman"/>
          <w:sz w:val="22"/>
          <w:szCs w:val="22"/>
          <w:lang w:val="en-US"/>
        </w:rPr>
        <w:t xml:space="preserve"> online </w:t>
      </w:r>
      <w:r w:rsidR="003F0867" w:rsidRPr="00373876">
        <w:rPr>
          <w:rFonts w:cs="Times New Roman"/>
          <w:sz w:val="22"/>
          <w:szCs w:val="22"/>
          <w:lang w:val="en-US"/>
        </w:rPr>
        <w:t>application portal</w:t>
      </w:r>
    </w:p>
    <w:p w14:paraId="27099793" w14:textId="77777777" w:rsidR="003F0867" w:rsidRPr="00373876" w:rsidRDefault="003F0867" w:rsidP="00ED0C21">
      <w:pPr>
        <w:spacing w:line="240" w:lineRule="auto"/>
        <w:ind w:right="355"/>
        <w:jc w:val="left"/>
        <w:rPr>
          <w:rFonts w:cs="Times New Roman"/>
          <w:sz w:val="22"/>
          <w:szCs w:val="22"/>
          <w:lang w:val="en-US"/>
        </w:rPr>
      </w:pPr>
    </w:p>
    <w:p w14:paraId="1BC5B3B0" w14:textId="2A265456" w:rsidR="00791FFC" w:rsidRPr="00373876" w:rsidRDefault="0039602F" w:rsidP="00ED0C21">
      <w:pPr>
        <w:spacing w:line="240" w:lineRule="auto"/>
        <w:ind w:right="355"/>
        <w:jc w:val="left"/>
        <w:rPr>
          <w:rFonts w:cs="Times New Roman"/>
          <w:i/>
          <w:iCs/>
          <w:sz w:val="22"/>
          <w:szCs w:val="22"/>
          <w:lang w:val="en-US"/>
        </w:rPr>
      </w:pPr>
      <w:r w:rsidRPr="00373876">
        <w:rPr>
          <w:rFonts w:cs="Times New Roman"/>
          <w:i/>
          <w:iCs/>
          <w:sz w:val="22"/>
          <w:szCs w:val="22"/>
          <w:lang w:val="en-US"/>
        </w:rPr>
        <w:t xml:space="preserve">Ref. № </w:t>
      </w:r>
      <w:r w:rsidR="00916F00" w:rsidRPr="00373876">
        <w:rPr>
          <w:rFonts w:cs="Times New Roman"/>
          <w:i/>
          <w:iCs/>
          <w:sz w:val="22"/>
          <w:szCs w:val="22"/>
          <w:lang w:val="en-US"/>
        </w:rPr>
        <w:t>321</w:t>
      </w:r>
      <w:r w:rsidR="001153ED" w:rsidRPr="00373876">
        <w:rPr>
          <w:rFonts w:cs="Times New Roman"/>
          <w:i/>
          <w:iCs/>
          <w:sz w:val="22"/>
          <w:szCs w:val="22"/>
          <w:lang w:val="en-US"/>
        </w:rPr>
        <w:t>-</w:t>
      </w:r>
      <w:r w:rsidR="00916F00" w:rsidRPr="00373876">
        <w:rPr>
          <w:rFonts w:cs="Times New Roman"/>
          <w:i/>
          <w:iCs/>
          <w:sz w:val="22"/>
          <w:szCs w:val="22"/>
          <w:lang w:val="en-US"/>
        </w:rPr>
        <w:t>60</w:t>
      </w:r>
    </w:p>
    <w:p w14:paraId="18C8806B" w14:textId="77777777" w:rsidR="00791FFC" w:rsidRPr="00373876" w:rsidRDefault="00791FFC" w:rsidP="00ED0C21">
      <w:pPr>
        <w:spacing w:line="240" w:lineRule="auto"/>
        <w:ind w:right="355"/>
        <w:jc w:val="left"/>
        <w:rPr>
          <w:rFonts w:cs="Times New Roman"/>
          <w:sz w:val="22"/>
          <w:szCs w:val="22"/>
          <w:lang w:val="en-US"/>
        </w:rPr>
      </w:pPr>
    </w:p>
    <w:p w14:paraId="5A0893D4" w14:textId="77777777" w:rsidR="00830875" w:rsidRPr="00373876" w:rsidRDefault="00830875" w:rsidP="0065773D">
      <w:pPr>
        <w:spacing w:after="240"/>
        <w:jc w:val="left"/>
        <w:rPr>
          <w:rFonts w:cs="Times New Roman"/>
          <w:sz w:val="22"/>
          <w:szCs w:val="22"/>
          <w:lang w:val="en-US"/>
        </w:rPr>
      </w:pPr>
      <w:bookmarkStart w:id="1" w:name="_Hlk65778520"/>
      <w:r w:rsidRPr="00373876">
        <w:rPr>
          <w:rFonts w:cs="Times New Roman"/>
          <w:sz w:val="22"/>
          <w:szCs w:val="22"/>
          <w:lang w:val="en-US"/>
        </w:rPr>
        <w:t>Dear Prosecutor General,</w:t>
      </w:r>
    </w:p>
    <w:p w14:paraId="161C21CE"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We are writing to express our concern and request your action regarding the unfounded criminal prosecution of </w:t>
      </w:r>
      <w:bookmarkStart w:id="2" w:name="_Hlk65522639"/>
      <w:proofErr w:type="spellStart"/>
      <w:r w:rsidRPr="00373876">
        <w:rPr>
          <w:rFonts w:cs="Times New Roman"/>
          <w:sz w:val="22"/>
          <w:szCs w:val="22"/>
          <w:lang w:val="en-US"/>
        </w:rPr>
        <w:t>Yulia</w:t>
      </w:r>
      <w:proofErr w:type="spellEnd"/>
      <w:r w:rsidRPr="00373876">
        <w:rPr>
          <w:rFonts w:cs="Times New Roman"/>
          <w:sz w:val="22"/>
          <w:szCs w:val="22"/>
          <w:lang w:val="en-US"/>
        </w:rPr>
        <w:t xml:space="preserve"> </w:t>
      </w:r>
      <w:proofErr w:type="spellStart"/>
      <w:r w:rsidRPr="00373876">
        <w:rPr>
          <w:rFonts w:cs="Times New Roman"/>
          <w:sz w:val="22"/>
          <w:szCs w:val="22"/>
          <w:lang w:val="en-US"/>
        </w:rPr>
        <w:t>Tsvetkova</w:t>
      </w:r>
      <w:bookmarkEnd w:id="2"/>
      <w:proofErr w:type="spellEnd"/>
      <w:r w:rsidRPr="00373876">
        <w:rPr>
          <w:rFonts w:cs="Times New Roman"/>
          <w:sz w:val="22"/>
          <w:szCs w:val="22"/>
          <w:lang w:val="en-US"/>
        </w:rPr>
        <w:t xml:space="preserve">, women’s and LGBT rights activist, theater worker and artist from Komsomolsk-on-Amur. She is facing from two to six years in prison on “pornography” charges for sharing body-positive artwork about female anatomy on social media. </w:t>
      </w:r>
    </w:p>
    <w:p w14:paraId="5049A3FE"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On February 8, 2021, the deputy prosecutor of Khabarovsk region, M. </w:t>
      </w:r>
      <w:proofErr w:type="spellStart"/>
      <w:r w:rsidRPr="00373876">
        <w:rPr>
          <w:rFonts w:cs="Times New Roman"/>
          <w:sz w:val="22"/>
          <w:szCs w:val="22"/>
          <w:lang w:val="en-US"/>
        </w:rPr>
        <w:t>Sobchuck</w:t>
      </w:r>
      <w:proofErr w:type="spellEnd"/>
      <w:r w:rsidRPr="00373876">
        <w:rPr>
          <w:rFonts w:cs="Times New Roman"/>
          <w:sz w:val="22"/>
          <w:szCs w:val="22"/>
          <w:lang w:val="en-US"/>
        </w:rPr>
        <w:t xml:space="preserve"> approved the indictment against </w:t>
      </w:r>
      <w:proofErr w:type="spellStart"/>
      <w:r w:rsidRPr="00373876">
        <w:rPr>
          <w:rFonts w:cs="Times New Roman"/>
          <w:sz w:val="22"/>
          <w:szCs w:val="22"/>
          <w:lang w:val="en-US"/>
        </w:rPr>
        <w:t>Yulia</w:t>
      </w:r>
      <w:proofErr w:type="spellEnd"/>
      <w:r w:rsidRPr="00373876">
        <w:rPr>
          <w:rFonts w:cs="Times New Roman"/>
          <w:sz w:val="22"/>
          <w:szCs w:val="22"/>
          <w:lang w:val="en-US"/>
        </w:rPr>
        <w:t xml:space="preserve"> </w:t>
      </w:r>
      <w:proofErr w:type="spellStart"/>
      <w:r w:rsidRPr="00373876">
        <w:rPr>
          <w:rFonts w:cs="Times New Roman"/>
          <w:sz w:val="22"/>
          <w:szCs w:val="22"/>
          <w:lang w:val="en-US"/>
        </w:rPr>
        <w:t>Tsvetkova</w:t>
      </w:r>
      <w:proofErr w:type="spellEnd"/>
      <w:r w:rsidRPr="00373876">
        <w:rPr>
          <w:rFonts w:cs="Times New Roman"/>
          <w:sz w:val="22"/>
          <w:szCs w:val="22"/>
          <w:lang w:val="en-US"/>
        </w:rPr>
        <w:t xml:space="preserve"> on charges of “illegal production and distribution of pornographic materials” (Article 242 (3) (b) of the Criminal Code). To prevent </w:t>
      </w:r>
      <w:proofErr w:type="gramStart"/>
      <w:r w:rsidRPr="00373876">
        <w:rPr>
          <w:rFonts w:cs="Times New Roman"/>
          <w:sz w:val="22"/>
          <w:szCs w:val="22"/>
          <w:lang w:val="en-US"/>
        </w:rPr>
        <w:t>a miscarriage of justice</w:t>
      </w:r>
      <w:proofErr w:type="gramEnd"/>
      <w:r w:rsidRPr="00373876">
        <w:rPr>
          <w:rFonts w:cs="Times New Roman"/>
          <w:sz w:val="22"/>
          <w:szCs w:val="22"/>
          <w:lang w:val="en-US"/>
        </w:rPr>
        <w:t xml:space="preserve">, we request that you look into the case with a view to using your mandate to withdraw the indictment and drop all charges against Ms. </w:t>
      </w:r>
      <w:proofErr w:type="spellStart"/>
      <w:r w:rsidRPr="00373876">
        <w:rPr>
          <w:rFonts w:cs="Times New Roman"/>
          <w:sz w:val="22"/>
          <w:szCs w:val="22"/>
          <w:lang w:val="en-US"/>
        </w:rPr>
        <w:t>Tsvetkova</w:t>
      </w:r>
      <w:proofErr w:type="spellEnd"/>
      <w:r w:rsidRPr="00373876">
        <w:rPr>
          <w:rFonts w:cs="Times New Roman"/>
          <w:sz w:val="22"/>
          <w:szCs w:val="22"/>
          <w:lang w:val="en-US"/>
        </w:rPr>
        <w:t>.</w:t>
      </w:r>
    </w:p>
    <w:p w14:paraId="34251E0B"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The charges sprang from Ms. </w:t>
      </w:r>
      <w:proofErr w:type="spellStart"/>
      <w:r w:rsidRPr="00373876">
        <w:rPr>
          <w:rFonts w:cs="Times New Roman"/>
          <w:sz w:val="22"/>
          <w:szCs w:val="22"/>
          <w:lang w:val="en-US"/>
        </w:rPr>
        <w:t>Tsvetkova’s</w:t>
      </w:r>
      <w:proofErr w:type="spellEnd"/>
      <w:r w:rsidRPr="00373876">
        <w:rPr>
          <w:rFonts w:cs="Times New Roman"/>
          <w:sz w:val="22"/>
          <w:szCs w:val="22"/>
          <w:lang w:val="en-US"/>
        </w:rPr>
        <w:t xml:space="preserve"> activities as the administrator for Vagina Monologues, a public group on vk.com. According to the group’s self-description on its </w:t>
      </w:r>
      <w:proofErr w:type="spellStart"/>
      <w:r w:rsidRPr="00373876">
        <w:rPr>
          <w:rFonts w:cs="Times New Roman"/>
          <w:sz w:val="22"/>
          <w:szCs w:val="22"/>
          <w:lang w:val="en-US"/>
        </w:rPr>
        <w:t>VKontakte</w:t>
      </w:r>
      <w:proofErr w:type="spellEnd"/>
      <w:r w:rsidRPr="00373876">
        <w:rPr>
          <w:rFonts w:cs="Times New Roman"/>
          <w:sz w:val="22"/>
          <w:szCs w:val="22"/>
          <w:lang w:val="en-US"/>
        </w:rPr>
        <w:t xml:space="preserve"> page, it is intended for women, dedicated to combating stigmatization of female physiology and includes artwork and articles about “the beauty, power and uniqueness of female anatomy.”</w:t>
      </w:r>
      <w:r w:rsidRPr="00373876">
        <w:rPr>
          <w:rStyle w:val="a5"/>
          <w:rFonts w:cs="Times New Roman"/>
          <w:sz w:val="22"/>
          <w:szCs w:val="22"/>
          <w:lang w:val="en-US"/>
        </w:rPr>
        <w:t xml:space="preserve"> </w:t>
      </w:r>
      <w:r w:rsidRPr="00373876">
        <w:rPr>
          <w:rStyle w:val="a5"/>
          <w:rFonts w:cs="Times New Roman"/>
          <w:sz w:val="22"/>
          <w:szCs w:val="22"/>
        </w:rPr>
        <w:footnoteReference w:id="1"/>
      </w:r>
      <w:r w:rsidRPr="00373876">
        <w:rPr>
          <w:rFonts w:cs="Times New Roman"/>
          <w:sz w:val="22"/>
          <w:szCs w:val="22"/>
          <w:lang w:val="en-US"/>
        </w:rPr>
        <w:t xml:space="preserve"> The group’s vk.com page provides a disclaimer that it might contain images not intended for persons younger than 18. </w:t>
      </w:r>
    </w:p>
    <w:p w14:paraId="0EFE4C83" w14:textId="38066A5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lastRenderedPageBreak/>
        <w:t xml:space="preserve">We believe that it is self-evident that Ms. </w:t>
      </w:r>
      <w:proofErr w:type="spellStart"/>
      <w:r w:rsidRPr="00373876">
        <w:rPr>
          <w:rFonts w:cs="Times New Roman"/>
          <w:sz w:val="22"/>
          <w:szCs w:val="22"/>
          <w:lang w:val="en-US"/>
        </w:rPr>
        <w:t>Tsvetkova’s</w:t>
      </w:r>
      <w:proofErr w:type="spellEnd"/>
      <w:r w:rsidRPr="00373876">
        <w:rPr>
          <w:rFonts w:cs="Times New Roman"/>
          <w:sz w:val="22"/>
          <w:szCs w:val="22"/>
          <w:lang w:val="en-US"/>
        </w:rPr>
        <w:t xml:space="preserve"> activities that underlie the charges do not meet the definition of the offence set out in Russian law, and as such the charges lack a proper legal basis.</w:t>
      </w:r>
      <w:r w:rsidR="0065773D" w:rsidRPr="00373876">
        <w:rPr>
          <w:rFonts w:cs="Times New Roman"/>
          <w:sz w:val="22"/>
          <w:szCs w:val="22"/>
          <w:lang w:val="en-US"/>
        </w:rPr>
        <w:t xml:space="preserve"> </w:t>
      </w:r>
      <w:r w:rsidRPr="00373876">
        <w:rPr>
          <w:rFonts w:cs="Times New Roman"/>
          <w:sz w:val="22"/>
          <w:szCs w:val="22"/>
          <w:lang w:val="en-US"/>
        </w:rPr>
        <w:t xml:space="preserve">According to the Constitutional Court ruling from January 29, 2009, article 242 of the Criminal Code requires direct intention as the </w:t>
      </w:r>
      <w:proofErr w:type="spellStart"/>
      <w:r w:rsidRPr="00373876">
        <w:rPr>
          <w:rFonts w:cs="Times New Roman"/>
          <w:i/>
          <w:iCs/>
          <w:sz w:val="22"/>
          <w:szCs w:val="22"/>
          <w:lang w:val="en-US"/>
        </w:rPr>
        <w:t>mens</w:t>
      </w:r>
      <w:proofErr w:type="spellEnd"/>
      <w:r w:rsidRPr="00373876">
        <w:rPr>
          <w:rFonts w:cs="Times New Roman"/>
          <w:i/>
          <w:iCs/>
          <w:sz w:val="22"/>
          <w:szCs w:val="22"/>
          <w:lang w:val="en-US"/>
        </w:rPr>
        <w:t xml:space="preserve"> rea</w:t>
      </w:r>
      <w:r w:rsidRPr="00373876">
        <w:rPr>
          <w:rFonts w:cs="Times New Roman"/>
          <w:sz w:val="22"/>
          <w:szCs w:val="22"/>
          <w:lang w:val="en-US"/>
        </w:rPr>
        <w:t xml:space="preserve"> for criminal liability in cases relating to pornography production and distribution.</w:t>
      </w:r>
      <w:r w:rsidRPr="00373876">
        <w:rPr>
          <w:rStyle w:val="a5"/>
          <w:rFonts w:cs="Times New Roman"/>
          <w:sz w:val="22"/>
          <w:szCs w:val="22"/>
        </w:rPr>
        <w:footnoteReference w:id="2"/>
      </w:r>
      <w:r w:rsidRPr="00373876">
        <w:rPr>
          <w:rFonts w:cs="Times New Roman"/>
          <w:sz w:val="22"/>
          <w:szCs w:val="22"/>
          <w:lang w:val="en-US"/>
        </w:rPr>
        <w:t xml:space="preserve"> Article 242 does not include a legal definition of what constitutes “pornographic materials.” </w:t>
      </w:r>
    </w:p>
    <w:p w14:paraId="4CCA0020"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While article 2(8) of the Law on Protection of Children from Information Harmful to Their Health and Development does provide a definition of “information of pornographic character”,</w:t>
      </w:r>
      <w:r w:rsidRPr="00373876">
        <w:rPr>
          <w:rStyle w:val="a5"/>
          <w:rFonts w:cs="Times New Roman"/>
          <w:sz w:val="22"/>
          <w:szCs w:val="22"/>
        </w:rPr>
        <w:footnoteReference w:id="3"/>
      </w:r>
      <w:r w:rsidRPr="00373876">
        <w:rPr>
          <w:rFonts w:cs="Times New Roman"/>
          <w:sz w:val="22"/>
          <w:szCs w:val="22"/>
          <w:lang w:val="en-US"/>
        </w:rPr>
        <w:t xml:space="preserve"> this definition is relevant only in the context of that law. The Constitutional Court has explicitly stipulated that that law does not contain the same definition as the “pornographic materials” term in the Criminal Code.</w:t>
      </w:r>
      <w:r w:rsidRPr="00373876">
        <w:rPr>
          <w:rStyle w:val="a5"/>
          <w:rFonts w:cs="Times New Roman"/>
          <w:sz w:val="22"/>
          <w:szCs w:val="22"/>
        </w:rPr>
        <w:footnoteReference w:id="4"/>
      </w:r>
      <w:r w:rsidRPr="00373876">
        <w:rPr>
          <w:rFonts w:cs="Times New Roman"/>
          <w:sz w:val="22"/>
          <w:szCs w:val="22"/>
          <w:lang w:val="en-US"/>
        </w:rPr>
        <w:t xml:space="preserve"> </w:t>
      </w:r>
    </w:p>
    <w:p w14:paraId="7C73B0DA"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Russian courts, in the context of the dissemination of “pornographic materials”, have already distinguished materials which have the primary intent of stimulation of sexual arousal, from those whose purpose is “drawing attention to natural physical beauty.”</w:t>
      </w:r>
      <w:r w:rsidRPr="00373876">
        <w:rPr>
          <w:rStyle w:val="a5"/>
          <w:rFonts w:cs="Times New Roman"/>
          <w:sz w:val="22"/>
          <w:szCs w:val="22"/>
        </w:rPr>
        <w:footnoteReference w:id="5"/>
      </w:r>
      <w:r w:rsidRPr="00373876">
        <w:rPr>
          <w:rFonts w:cs="Times New Roman"/>
          <w:sz w:val="22"/>
          <w:szCs w:val="22"/>
          <w:lang w:val="en-US"/>
        </w:rPr>
        <w:t xml:space="preserve"> </w:t>
      </w:r>
    </w:p>
    <w:p w14:paraId="7D54843E"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Indeed, the Criminal Code itself distinguishes between pornographic images and artistic images of reproductive organs. This can be seen in article 242.1 which prohibits “producing and distributing pornographic materials with children’s images,” and provides that images of reproductive organs do not constitute pornographic materials if they have an artistic value. We raise this to illustrate the distinction recognized in law between different materials, as Ms. </w:t>
      </w:r>
      <w:proofErr w:type="spellStart"/>
      <w:r w:rsidRPr="00373876">
        <w:rPr>
          <w:rFonts w:cs="Times New Roman"/>
          <w:sz w:val="22"/>
          <w:szCs w:val="22"/>
          <w:lang w:val="en-US"/>
        </w:rPr>
        <w:t>Tsvetkova</w:t>
      </w:r>
      <w:proofErr w:type="spellEnd"/>
      <w:r w:rsidRPr="00373876">
        <w:rPr>
          <w:rFonts w:cs="Times New Roman"/>
          <w:sz w:val="22"/>
          <w:szCs w:val="22"/>
          <w:lang w:val="en-US"/>
        </w:rPr>
        <w:t xml:space="preserve"> is not charged under Article 242.1, and her public page on vk.com does not contain any images of children.</w:t>
      </w:r>
    </w:p>
    <w:p w14:paraId="2E6231D7" w14:textId="77777777" w:rsidR="00830875" w:rsidRPr="00373876" w:rsidRDefault="00830875" w:rsidP="0065773D">
      <w:pPr>
        <w:spacing w:after="240"/>
        <w:jc w:val="left"/>
        <w:rPr>
          <w:rFonts w:eastAsia="Times New Roman" w:cs="Times New Roman"/>
          <w:sz w:val="22"/>
          <w:szCs w:val="22"/>
          <w:lang w:val="en-US"/>
        </w:rPr>
      </w:pPr>
      <w:r w:rsidRPr="00373876">
        <w:rPr>
          <w:rFonts w:cs="Times New Roman"/>
          <w:sz w:val="22"/>
          <w:szCs w:val="22"/>
          <w:lang w:val="en-US"/>
        </w:rPr>
        <w:t xml:space="preserve">It should therefore be self-evident that artwork depicting female anatomy with a clearly outlined goal of celebrating the beauty of female anatomy, is not and should not be considered pornographic under Russian law. To treat such material as pornographic would, at the very least, be an unforeseeable application of the law, and therefore violate a fundamental requirement that laws, in particular criminal laws, are foreseeable and accessible. This principle of legality means that provisions in criminal law must be clear enough so that “an </w:t>
      </w:r>
      <w:r w:rsidRPr="00373876">
        <w:rPr>
          <w:rFonts w:eastAsia="Times New Roman" w:cs="Times New Roman"/>
          <w:sz w:val="22"/>
          <w:szCs w:val="22"/>
          <w:lang w:val="en-US"/>
        </w:rPr>
        <w:t>individual can know from the wording of the relevant provision and, if need be, with the assistance of the courts' interpretation of it, what acts and omissions will make him criminally liable”.</w:t>
      </w:r>
      <w:r w:rsidRPr="00373876">
        <w:rPr>
          <w:rStyle w:val="a5"/>
          <w:rFonts w:eastAsia="Times New Roman" w:cs="Times New Roman"/>
          <w:sz w:val="22"/>
          <w:szCs w:val="22"/>
        </w:rPr>
        <w:footnoteReference w:id="6"/>
      </w:r>
    </w:p>
    <w:p w14:paraId="081ECD91"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The prosecution is also a violation of the right to freedom of expression, which includes artistic expression, as protected under international law and explicitly under treaties to which Russia is a party. The International Covenant on Civil and Political Rights (article 19) provides that everyone has the right to freedom of expression and freedom to seek, receive and impart information and ideas </w:t>
      </w:r>
      <w:r w:rsidRPr="00373876">
        <w:rPr>
          <w:rFonts w:cs="Times New Roman"/>
          <w:i/>
          <w:iCs/>
          <w:sz w:val="22"/>
          <w:szCs w:val="22"/>
          <w:lang w:val="en-US"/>
        </w:rPr>
        <w:t>of all kinds in the form of art</w:t>
      </w:r>
      <w:r w:rsidRPr="00373876">
        <w:rPr>
          <w:rFonts w:cs="Times New Roman"/>
          <w:sz w:val="22"/>
          <w:szCs w:val="22"/>
          <w:lang w:val="en-US"/>
        </w:rPr>
        <w:t xml:space="preserve">, and similar protections are provided under the European Convention on Human Rights </w:t>
      </w:r>
      <w:r w:rsidRPr="00373876">
        <w:rPr>
          <w:rFonts w:cs="Times New Roman"/>
          <w:sz w:val="22"/>
          <w:szCs w:val="22"/>
          <w:lang w:val="en-US"/>
        </w:rPr>
        <w:lastRenderedPageBreak/>
        <w:t>(article 10) as articulated in multiple judgments of the European Court of Human Rights.</w:t>
      </w:r>
      <w:r w:rsidRPr="00373876">
        <w:rPr>
          <w:rStyle w:val="a5"/>
          <w:rFonts w:cs="Times New Roman"/>
          <w:sz w:val="22"/>
          <w:szCs w:val="22"/>
        </w:rPr>
        <w:footnoteReference w:id="7"/>
      </w:r>
      <w:r w:rsidRPr="00373876">
        <w:rPr>
          <w:rFonts w:cs="Times New Roman"/>
          <w:sz w:val="22"/>
          <w:szCs w:val="22"/>
          <w:lang w:val="en-US"/>
        </w:rPr>
        <w:t xml:space="preserve"> The Court is clear that artistic expression is protected, even if it offends, shocks or disturbs, some people.</w:t>
      </w:r>
    </w:p>
    <w:p w14:paraId="20C0D997"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The prosecution also unjustifiably interferes with </w:t>
      </w:r>
      <w:r w:rsidRPr="00373876">
        <w:rPr>
          <w:rFonts w:eastAsia="Times New Roman" w:cs="Times New Roman"/>
          <w:sz w:val="22"/>
          <w:szCs w:val="22"/>
          <w:lang w:val="en-US"/>
        </w:rPr>
        <w:t xml:space="preserve">the right to take part in cultural life protected by article 15 of the </w:t>
      </w:r>
      <w:r w:rsidRPr="00373876">
        <w:rPr>
          <w:rFonts w:cs="Times New Roman"/>
          <w:sz w:val="22"/>
          <w:szCs w:val="22"/>
          <w:lang w:val="en-US"/>
        </w:rPr>
        <w:t>International Covenant on Economic, Social and Cultural Rights</w:t>
      </w:r>
      <w:r w:rsidRPr="00373876">
        <w:rPr>
          <w:rFonts w:eastAsia="Times New Roman" w:cs="Times New Roman"/>
          <w:sz w:val="22"/>
          <w:szCs w:val="22"/>
          <w:lang w:val="en-US"/>
        </w:rPr>
        <w:t xml:space="preserve"> which Russia has also ratified. </w:t>
      </w:r>
      <w:r w:rsidRPr="00373876">
        <w:rPr>
          <w:rFonts w:cs="Times New Roman"/>
          <w:sz w:val="22"/>
          <w:szCs w:val="22"/>
          <w:lang w:val="en-US"/>
        </w:rPr>
        <w:t xml:space="preserve">The UN Committee on Economic, Social and Cultural Rights has emphasized that this right is </w:t>
      </w:r>
      <w:r w:rsidRPr="00373876">
        <w:rPr>
          <w:rFonts w:eastAsia="Times New Roman" w:cs="Times New Roman"/>
          <w:sz w:val="22"/>
          <w:szCs w:val="22"/>
          <w:lang w:val="en-US"/>
        </w:rPr>
        <w:t>intrinsically linked to rights “such as the rights to privacy, to freedom of thought, conscience and religion, to freedom of opinion and expression, to peaceful assembly and to freedom of association”.</w:t>
      </w:r>
      <w:r w:rsidRPr="00373876">
        <w:rPr>
          <w:rStyle w:val="a5"/>
          <w:rFonts w:cs="Times New Roman"/>
          <w:sz w:val="22"/>
          <w:szCs w:val="22"/>
          <w:lang w:val="en-US"/>
        </w:rPr>
        <w:t xml:space="preserve"> </w:t>
      </w:r>
      <w:r w:rsidRPr="00373876">
        <w:rPr>
          <w:rFonts w:eastAsia="Times New Roman" w:cs="Times New Roman"/>
          <w:sz w:val="22"/>
          <w:szCs w:val="22"/>
          <w:lang w:val="en-US"/>
        </w:rPr>
        <w:t xml:space="preserve">In all cases </w:t>
      </w:r>
      <w:r w:rsidRPr="00373876">
        <w:rPr>
          <w:rFonts w:cs="Times New Roman"/>
          <w:sz w:val="22"/>
          <w:szCs w:val="22"/>
          <w:lang w:val="en-US"/>
        </w:rPr>
        <w:t>limitations of these rights must be necessary and proportionate, and established by legal rules that are transparent and consistently applied in a non-discriminatory way.</w:t>
      </w:r>
      <w:r w:rsidRPr="00373876">
        <w:rPr>
          <w:rStyle w:val="a5"/>
          <w:rFonts w:cs="Times New Roman"/>
          <w:sz w:val="22"/>
          <w:szCs w:val="22"/>
          <w:lang w:val="en-US"/>
        </w:rPr>
        <w:t xml:space="preserve"> </w:t>
      </w:r>
      <w:r w:rsidRPr="00373876">
        <w:rPr>
          <w:rStyle w:val="a5"/>
          <w:rFonts w:cs="Times New Roman"/>
          <w:sz w:val="22"/>
          <w:szCs w:val="22"/>
        </w:rPr>
        <w:footnoteReference w:id="8"/>
      </w:r>
      <w:r w:rsidRPr="00373876">
        <w:rPr>
          <w:rFonts w:cs="Times New Roman"/>
          <w:sz w:val="22"/>
          <w:szCs w:val="22"/>
          <w:lang w:val="en-US"/>
        </w:rPr>
        <w:t xml:space="preserve"> </w:t>
      </w:r>
    </w:p>
    <w:p w14:paraId="21684C40" w14:textId="533A4E12" w:rsidR="00830875" w:rsidRPr="00373876" w:rsidRDefault="00830875" w:rsidP="0065773D">
      <w:pPr>
        <w:spacing w:after="240"/>
        <w:jc w:val="left"/>
        <w:rPr>
          <w:rFonts w:eastAsia="Times New Roman" w:cs="Times New Roman"/>
          <w:sz w:val="22"/>
          <w:szCs w:val="22"/>
          <w:lang w:val="en-US"/>
        </w:rPr>
      </w:pPr>
      <w:proofErr w:type="spellStart"/>
      <w:r w:rsidRPr="00373876">
        <w:rPr>
          <w:rFonts w:cs="Times New Roman"/>
          <w:sz w:val="22"/>
          <w:szCs w:val="22"/>
          <w:lang w:val="en-US"/>
        </w:rPr>
        <w:t>Tsvetkova’s</w:t>
      </w:r>
      <w:proofErr w:type="spellEnd"/>
      <w:r w:rsidRPr="00373876">
        <w:rPr>
          <w:rFonts w:cs="Times New Roman"/>
          <w:sz w:val="22"/>
          <w:szCs w:val="22"/>
          <w:lang w:val="en-US"/>
        </w:rPr>
        <w:t xml:space="preserve"> prosecution is not necessary let along proportionate</w:t>
      </w:r>
      <w:r w:rsidRPr="00373876" w:rsidDel="00A2216F">
        <w:rPr>
          <w:rFonts w:cs="Times New Roman"/>
          <w:sz w:val="22"/>
          <w:szCs w:val="22"/>
          <w:lang w:val="en-US"/>
        </w:rPr>
        <w:t xml:space="preserve"> </w:t>
      </w:r>
      <w:r w:rsidRPr="00373876">
        <w:rPr>
          <w:rFonts w:cs="Times New Roman"/>
          <w:sz w:val="22"/>
          <w:szCs w:val="22"/>
          <w:lang w:val="en-US"/>
        </w:rPr>
        <w:t xml:space="preserve">(the penalty is a minimum of two years deprivation of liberty) and is not based on a clear and foreseeable application of the law. </w:t>
      </w:r>
      <w:r w:rsidR="00142AC3" w:rsidRPr="00373876">
        <w:rPr>
          <w:rFonts w:cs="Times New Roman"/>
          <w:sz w:val="22"/>
          <w:szCs w:val="22"/>
          <w:lang w:val="en-US"/>
        </w:rPr>
        <w:t>Indeed,</w:t>
      </w:r>
      <w:r w:rsidRPr="00373876">
        <w:rPr>
          <w:rFonts w:cs="Times New Roman"/>
          <w:sz w:val="22"/>
          <w:szCs w:val="22"/>
          <w:lang w:val="en-US"/>
        </w:rPr>
        <w:t xml:space="preserve"> it is hard to avoid the conclusion that charges have been brought against her in retaliation for her peaceful and legitimate activism.</w:t>
      </w:r>
    </w:p>
    <w:p w14:paraId="3941F749"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Whether or not this unfounded prosecution continues it should be noted that the prolonged investigation has in and of itself already caused serious harm to Ms. </w:t>
      </w:r>
      <w:proofErr w:type="spellStart"/>
      <w:r w:rsidRPr="00373876">
        <w:rPr>
          <w:rFonts w:cs="Times New Roman"/>
          <w:sz w:val="22"/>
          <w:szCs w:val="22"/>
          <w:lang w:val="en-US"/>
        </w:rPr>
        <w:t>Tsvetkova’s</w:t>
      </w:r>
      <w:proofErr w:type="spellEnd"/>
      <w:r w:rsidRPr="00373876">
        <w:rPr>
          <w:rFonts w:cs="Times New Roman"/>
          <w:sz w:val="22"/>
          <w:szCs w:val="22"/>
          <w:lang w:val="en-US"/>
        </w:rPr>
        <w:t xml:space="preserve"> enjoyment of her fundamental rights. The investigation has lasted 15 months, during which time her movements were restricted, and her work affected. On November 20, 2019, police required her to sign an undertaking not to leave her home city. Three days later, Central District Court placed her under house arrest, which was lifted only on March 16, 2020. Since October </w:t>
      </w:r>
      <w:proofErr w:type="gramStart"/>
      <w:r w:rsidRPr="00373876">
        <w:rPr>
          <w:rFonts w:cs="Times New Roman"/>
          <w:sz w:val="22"/>
          <w:szCs w:val="22"/>
          <w:lang w:val="en-US"/>
        </w:rPr>
        <w:t>2019</w:t>
      </w:r>
      <w:proofErr w:type="gramEnd"/>
      <w:r w:rsidRPr="00373876">
        <w:rPr>
          <w:rFonts w:cs="Times New Roman"/>
          <w:sz w:val="22"/>
          <w:szCs w:val="22"/>
          <w:lang w:val="en-US"/>
        </w:rPr>
        <w:t xml:space="preserve"> the investigative committee has attempted to indict </w:t>
      </w:r>
      <w:proofErr w:type="spellStart"/>
      <w:r w:rsidRPr="00373876">
        <w:rPr>
          <w:rFonts w:cs="Times New Roman"/>
          <w:sz w:val="22"/>
          <w:szCs w:val="22"/>
          <w:lang w:val="en-US"/>
        </w:rPr>
        <w:t>Tsvetkova</w:t>
      </w:r>
      <w:proofErr w:type="spellEnd"/>
      <w:r w:rsidRPr="00373876">
        <w:rPr>
          <w:rFonts w:cs="Times New Roman"/>
          <w:sz w:val="22"/>
          <w:szCs w:val="22"/>
          <w:lang w:val="en-US"/>
        </w:rPr>
        <w:t xml:space="preserve"> four times. The prosecution returned three of these indictments for further investigation. Meanwhile, the investigation on “pornography” charges prevented </w:t>
      </w:r>
      <w:proofErr w:type="spellStart"/>
      <w:r w:rsidRPr="00373876">
        <w:rPr>
          <w:rFonts w:cs="Times New Roman"/>
          <w:sz w:val="22"/>
          <w:szCs w:val="22"/>
          <w:lang w:val="en-US"/>
        </w:rPr>
        <w:t>Tsvetkova</w:t>
      </w:r>
      <w:proofErr w:type="spellEnd"/>
      <w:r w:rsidRPr="00373876">
        <w:rPr>
          <w:rFonts w:cs="Times New Roman"/>
          <w:sz w:val="22"/>
          <w:szCs w:val="22"/>
          <w:lang w:val="en-US"/>
        </w:rPr>
        <w:t xml:space="preserve"> from continuing her legitimate work as a women’s and LGBT rights activist. </w:t>
      </w:r>
    </w:p>
    <w:p w14:paraId="32B882AA" w14:textId="77777777" w:rsidR="00830875" w:rsidRPr="00373876" w:rsidRDefault="00830875" w:rsidP="0065773D">
      <w:pPr>
        <w:spacing w:after="240"/>
        <w:jc w:val="left"/>
        <w:rPr>
          <w:rFonts w:cs="Times New Roman"/>
          <w:sz w:val="22"/>
          <w:szCs w:val="22"/>
          <w:lang w:val="en-US"/>
        </w:rPr>
      </w:pPr>
      <w:r w:rsidRPr="00373876">
        <w:rPr>
          <w:rFonts w:cs="Times New Roman"/>
          <w:sz w:val="22"/>
          <w:szCs w:val="22"/>
          <w:lang w:val="en-US"/>
        </w:rPr>
        <w:t xml:space="preserve">We call on you to take all necessary steps to address the unfounded investigation against </w:t>
      </w:r>
      <w:proofErr w:type="spellStart"/>
      <w:r w:rsidRPr="00373876">
        <w:rPr>
          <w:rFonts w:cs="Times New Roman"/>
          <w:sz w:val="22"/>
          <w:szCs w:val="22"/>
          <w:lang w:val="en-US"/>
        </w:rPr>
        <w:t>Yulia</w:t>
      </w:r>
      <w:proofErr w:type="spellEnd"/>
      <w:r w:rsidRPr="00373876">
        <w:rPr>
          <w:rFonts w:cs="Times New Roman"/>
          <w:sz w:val="22"/>
          <w:szCs w:val="22"/>
          <w:lang w:val="en-US"/>
        </w:rPr>
        <w:t xml:space="preserve"> </w:t>
      </w:r>
      <w:proofErr w:type="spellStart"/>
      <w:r w:rsidRPr="00373876">
        <w:rPr>
          <w:rFonts w:cs="Times New Roman"/>
          <w:sz w:val="22"/>
          <w:szCs w:val="22"/>
          <w:lang w:val="en-US"/>
        </w:rPr>
        <w:t>Tsvetkova</w:t>
      </w:r>
      <w:proofErr w:type="spellEnd"/>
      <w:r w:rsidRPr="00373876">
        <w:rPr>
          <w:rFonts w:cs="Times New Roman"/>
          <w:sz w:val="22"/>
          <w:szCs w:val="22"/>
          <w:lang w:val="en-US"/>
        </w:rPr>
        <w:t xml:space="preserve"> and to drop the charges and halt this unfounded prosecution. </w:t>
      </w:r>
    </w:p>
    <w:bookmarkEnd w:id="1"/>
    <w:p w14:paraId="52F3184C" w14:textId="3BFF512E" w:rsidR="00830133" w:rsidRPr="00373876" w:rsidRDefault="00E66B5C" w:rsidP="00ED0C21">
      <w:pPr>
        <w:spacing w:line="240" w:lineRule="auto"/>
        <w:ind w:right="355"/>
        <w:jc w:val="left"/>
        <w:rPr>
          <w:rFonts w:cs="Times New Roman"/>
          <w:sz w:val="22"/>
          <w:szCs w:val="22"/>
          <w:shd w:val="clear" w:color="auto" w:fill="FFFFFF"/>
          <w:lang w:val="en-US"/>
        </w:rPr>
      </w:pPr>
      <w:r w:rsidRPr="00373876">
        <w:rPr>
          <w:rFonts w:cs="Times New Roman"/>
          <w:noProof/>
          <w:lang w:eastAsia="ru-RU"/>
        </w:rPr>
        <w:drawing>
          <wp:anchor distT="0" distB="0" distL="114300" distR="114300" simplePos="0" relativeHeight="251570176" behindDoc="0" locked="0" layoutInCell="1" allowOverlap="1" wp14:anchorId="58B7E15A" wp14:editId="48450A0E">
            <wp:simplePos x="0" y="0"/>
            <wp:positionH relativeFrom="column">
              <wp:posOffset>2694940</wp:posOffset>
            </wp:positionH>
            <wp:positionV relativeFrom="paragraph">
              <wp:posOffset>173990</wp:posOffset>
            </wp:positionV>
            <wp:extent cx="1375410" cy="452755"/>
            <wp:effectExtent l="0" t="0" r="0" b="4445"/>
            <wp:wrapThrough wrapText="bothSides">
              <wp:wrapPolygon edited="0">
                <wp:start x="0" y="0"/>
                <wp:lineTo x="0" y="20903"/>
                <wp:lineTo x="21241" y="20903"/>
                <wp:lineTo x="212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541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A266D" w14:textId="77777777" w:rsidR="00F26BF1" w:rsidRPr="00373876" w:rsidRDefault="00F26BF1"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 xml:space="preserve">Hugh Williamson, Europe and Central Asia </w:t>
      </w:r>
    </w:p>
    <w:p w14:paraId="35CE3172" w14:textId="655411C2" w:rsidR="00830133" w:rsidRPr="00373876" w:rsidRDefault="00F26BF1"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Director, Human Rights Watch</w:t>
      </w:r>
    </w:p>
    <w:p w14:paraId="75F215A9" w14:textId="40AFF9A9" w:rsidR="0047523E" w:rsidRPr="00373876" w:rsidRDefault="001B0A94" w:rsidP="00ED0C21">
      <w:pPr>
        <w:spacing w:line="240" w:lineRule="auto"/>
        <w:ind w:right="355"/>
        <w:jc w:val="left"/>
        <w:rPr>
          <w:rFonts w:cs="Times New Roman"/>
          <w:sz w:val="22"/>
          <w:szCs w:val="22"/>
          <w:shd w:val="clear" w:color="auto" w:fill="FFFFFF"/>
          <w:lang w:val="en-US"/>
        </w:rPr>
      </w:pPr>
      <w:r w:rsidRPr="00373876">
        <w:rPr>
          <w:rFonts w:cs="Times New Roman"/>
          <w:noProof/>
          <w:sz w:val="22"/>
          <w:szCs w:val="22"/>
          <w:shd w:val="clear" w:color="auto" w:fill="FFFFFF"/>
          <w:lang w:eastAsia="ru-RU"/>
        </w:rPr>
        <w:drawing>
          <wp:anchor distT="0" distB="0" distL="114300" distR="114300" simplePos="0" relativeHeight="251600896" behindDoc="1" locked="0" layoutInCell="1" allowOverlap="1" wp14:anchorId="7F514B46" wp14:editId="67A547EB">
            <wp:simplePos x="0" y="0"/>
            <wp:positionH relativeFrom="page">
              <wp:posOffset>3178994</wp:posOffset>
            </wp:positionH>
            <wp:positionV relativeFrom="paragraph">
              <wp:posOffset>5080</wp:posOffset>
            </wp:positionV>
            <wp:extent cx="1025525" cy="751840"/>
            <wp:effectExtent l="0" t="0" r="3175" b="0"/>
            <wp:wrapThrough wrapText="bothSides">
              <wp:wrapPolygon edited="0">
                <wp:start x="0" y="0"/>
                <wp:lineTo x="0" y="20797"/>
                <wp:lineTo x="21266" y="20797"/>
                <wp:lineTo x="21266" y="0"/>
                <wp:lineTo x="0" y="0"/>
              </wp:wrapPolygon>
            </wp:wrapThrough>
            <wp:docPr id="5" name="Picture 5" descr="A drawing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n a white surface&#10;&#10;Description automatically generated with low confidence"/>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23563" t="17312" r="17810" b="25392"/>
                    <a:stretch/>
                  </pic:blipFill>
                  <pic:spPr bwMode="auto">
                    <a:xfrm>
                      <a:off x="0" y="0"/>
                      <a:ext cx="1025525"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B6B9D" w14:textId="36C41A89" w:rsidR="0047523E" w:rsidRPr="00373876" w:rsidRDefault="0047523E" w:rsidP="00ED0C21">
      <w:pPr>
        <w:spacing w:line="240" w:lineRule="auto"/>
        <w:ind w:right="355"/>
        <w:jc w:val="left"/>
        <w:rPr>
          <w:rFonts w:cs="Times New Roman"/>
          <w:noProof/>
          <w:sz w:val="22"/>
          <w:szCs w:val="22"/>
          <w:shd w:val="clear" w:color="auto" w:fill="FFFFFF"/>
          <w:lang w:val="en-US"/>
        </w:rPr>
      </w:pPr>
      <w:r w:rsidRPr="00373876">
        <w:rPr>
          <w:rFonts w:cs="Times New Roman"/>
          <w:sz w:val="22"/>
          <w:szCs w:val="22"/>
          <w:shd w:val="clear" w:color="auto" w:fill="FFFFFF"/>
          <w:lang w:val="en-US"/>
        </w:rPr>
        <w:t>Svetlana Zakharova, Director,</w:t>
      </w:r>
      <w:r w:rsidR="001B0A94" w:rsidRPr="00373876">
        <w:rPr>
          <w:rFonts w:cs="Times New Roman"/>
          <w:noProof/>
          <w:sz w:val="22"/>
          <w:szCs w:val="22"/>
          <w:shd w:val="clear" w:color="auto" w:fill="FFFFFF"/>
          <w:lang w:val="en-US"/>
        </w:rPr>
        <w:t xml:space="preserve"> </w:t>
      </w:r>
    </w:p>
    <w:p w14:paraId="0640A66E" w14:textId="0D1FC493" w:rsidR="0047523E" w:rsidRPr="00373876" w:rsidRDefault="0047523E"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 xml:space="preserve">Charitable Foundation </w:t>
      </w:r>
      <w:r w:rsidR="00E66B5C" w:rsidRPr="00373876">
        <w:rPr>
          <w:rFonts w:cs="Times New Roman"/>
          <w:sz w:val="22"/>
          <w:szCs w:val="22"/>
          <w:shd w:val="clear" w:color="auto" w:fill="FFFFFF"/>
          <w:lang w:val="en-US"/>
        </w:rPr>
        <w:t>“</w:t>
      </w:r>
      <w:r w:rsidRPr="00373876">
        <w:rPr>
          <w:rFonts w:cs="Times New Roman"/>
          <w:sz w:val="22"/>
          <w:szCs w:val="22"/>
          <w:shd w:val="clear" w:color="auto" w:fill="FFFFFF"/>
          <w:lang w:val="en-US"/>
        </w:rPr>
        <w:t>Sphere</w:t>
      </w:r>
      <w:r w:rsidR="00E66B5C" w:rsidRPr="00373876">
        <w:rPr>
          <w:rFonts w:cs="Times New Roman"/>
          <w:sz w:val="22"/>
          <w:szCs w:val="22"/>
          <w:shd w:val="clear" w:color="auto" w:fill="FFFFFF"/>
          <w:lang w:val="en-US"/>
        </w:rPr>
        <w:t>”</w:t>
      </w:r>
    </w:p>
    <w:p w14:paraId="53CDE5B0" w14:textId="1A74A948" w:rsidR="00086450" w:rsidRPr="00373876" w:rsidRDefault="00086450" w:rsidP="00ED0C21">
      <w:pPr>
        <w:spacing w:line="240" w:lineRule="auto"/>
        <w:ind w:right="355"/>
        <w:jc w:val="left"/>
        <w:rPr>
          <w:rFonts w:cs="Times New Roman"/>
          <w:sz w:val="22"/>
          <w:szCs w:val="22"/>
          <w:shd w:val="clear" w:color="auto" w:fill="FFFFFF"/>
          <w:lang w:val="en-US"/>
        </w:rPr>
      </w:pPr>
    </w:p>
    <w:p w14:paraId="50EF1228" w14:textId="6B1C6E7F" w:rsidR="00052749" w:rsidRPr="00373876" w:rsidRDefault="00052749" w:rsidP="00ED0C21">
      <w:pPr>
        <w:spacing w:line="240" w:lineRule="auto"/>
        <w:ind w:right="355"/>
        <w:jc w:val="left"/>
        <w:rPr>
          <w:rFonts w:cs="Times New Roman"/>
          <w:sz w:val="22"/>
          <w:szCs w:val="22"/>
          <w:shd w:val="clear" w:color="auto" w:fill="FFFFFF"/>
          <w:lang w:val="en-US"/>
        </w:rPr>
      </w:pPr>
      <w:r w:rsidRPr="00373876">
        <w:rPr>
          <w:rFonts w:cs="Times New Roman"/>
          <w:noProof/>
          <w:sz w:val="22"/>
          <w:szCs w:val="22"/>
          <w:shd w:val="clear" w:color="auto" w:fill="FFFFFF"/>
          <w:lang w:eastAsia="ru-RU"/>
        </w:rPr>
        <w:drawing>
          <wp:anchor distT="0" distB="0" distL="114300" distR="114300" simplePos="0" relativeHeight="251604992" behindDoc="0" locked="0" layoutInCell="1" allowOverlap="1" wp14:anchorId="4670D2D1" wp14:editId="6F7E89E2">
            <wp:simplePos x="0" y="0"/>
            <wp:positionH relativeFrom="margin">
              <wp:align>center</wp:align>
            </wp:positionH>
            <wp:positionV relativeFrom="paragraph">
              <wp:posOffset>1832</wp:posOffset>
            </wp:positionV>
            <wp:extent cx="1343660" cy="495300"/>
            <wp:effectExtent l="0" t="0" r="8890" b="0"/>
            <wp:wrapSquare wrapText="bothSides"/>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3660" cy="495300"/>
                    </a:xfrm>
                    <a:prstGeom prst="rect">
                      <a:avLst/>
                    </a:prstGeom>
                  </pic:spPr>
                </pic:pic>
              </a:graphicData>
            </a:graphic>
            <wp14:sizeRelH relativeFrom="margin">
              <wp14:pctWidth>0</wp14:pctWidth>
            </wp14:sizeRelH>
            <wp14:sizeRelV relativeFrom="margin">
              <wp14:pctHeight>0</wp14:pctHeight>
            </wp14:sizeRelV>
          </wp:anchor>
        </w:drawing>
      </w:r>
      <w:r w:rsidR="00F313BE" w:rsidRPr="00373876">
        <w:rPr>
          <w:rFonts w:cs="Times New Roman"/>
          <w:noProof/>
          <w:sz w:val="22"/>
          <w:szCs w:val="22"/>
          <w:shd w:val="clear" w:color="auto" w:fill="FFFFFF"/>
          <w:lang w:val="en-US"/>
        </w:rPr>
        <w:t>Geir Hønneland, Secretary General,</w:t>
      </w:r>
    </w:p>
    <w:p w14:paraId="76E48B94" w14:textId="7F35E069" w:rsidR="00086450" w:rsidRPr="00373876" w:rsidRDefault="00086450"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Norwegian Helsinki Committee</w:t>
      </w:r>
    </w:p>
    <w:p w14:paraId="2D095300" w14:textId="3187F9EB" w:rsidR="00AC591D" w:rsidRPr="00373876" w:rsidRDefault="00865D31" w:rsidP="00ED0C21">
      <w:pPr>
        <w:spacing w:line="240" w:lineRule="auto"/>
        <w:ind w:right="355"/>
        <w:jc w:val="left"/>
        <w:rPr>
          <w:rFonts w:cs="Times New Roman"/>
          <w:sz w:val="22"/>
          <w:szCs w:val="22"/>
          <w:shd w:val="clear" w:color="auto" w:fill="FFFFFF"/>
          <w:lang w:val="en-US"/>
        </w:rPr>
      </w:pPr>
      <w:r w:rsidRPr="00373876">
        <w:rPr>
          <w:rFonts w:cs="Times New Roman"/>
          <w:noProof/>
          <w:sz w:val="22"/>
          <w:szCs w:val="22"/>
          <w:shd w:val="clear" w:color="auto" w:fill="FFFFFF"/>
          <w:lang w:eastAsia="ru-RU"/>
        </w:rPr>
        <w:drawing>
          <wp:anchor distT="0" distB="0" distL="114300" distR="114300" simplePos="0" relativeHeight="251667456" behindDoc="1" locked="0" layoutInCell="1" allowOverlap="1" wp14:anchorId="19008EC2" wp14:editId="79E6A59D">
            <wp:simplePos x="0" y="0"/>
            <wp:positionH relativeFrom="margin">
              <wp:align>center</wp:align>
            </wp:positionH>
            <wp:positionV relativeFrom="paragraph">
              <wp:posOffset>98425</wp:posOffset>
            </wp:positionV>
            <wp:extent cx="977900" cy="642620"/>
            <wp:effectExtent l="0" t="0" r="0" b="5080"/>
            <wp:wrapTight wrapText="bothSides">
              <wp:wrapPolygon edited="0">
                <wp:start x="0" y="0"/>
                <wp:lineTo x="0" y="21130"/>
                <wp:lineTo x="21039" y="21130"/>
                <wp:lineTo x="21039" y="0"/>
                <wp:lineTo x="0" y="0"/>
              </wp:wrapPolygon>
            </wp:wrapTight>
            <wp:docPr id="13" name="Picture 13"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eaf&#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t="17153" r="9165" b="20241"/>
                    <a:stretch/>
                  </pic:blipFill>
                  <pic:spPr bwMode="auto">
                    <a:xfrm>
                      <a:off x="0" y="0"/>
                      <a:ext cx="977900" cy="64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5611C" w14:textId="29F6AC67" w:rsidR="00B371D5" w:rsidRPr="00373876" w:rsidRDefault="00B371D5"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 xml:space="preserve">Aleksandr Cherkasov, Board Chair, </w:t>
      </w:r>
    </w:p>
    <w:p w14:paraId="2831DB74" w14:textId="1C8EE8DC" w:rsidR="00AC591D" w:rsidRPr="00373876" w:rsidRDefault="00B371D5"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Human Rights Center Memorial</w:t>
      </w:r>
    </w:p>
    <w:p w14:paraId="429F3075" w14:textId="13DA4FCD" w:rsidR="001C716C" w:rsidRPr="00373876" w:rsidRDefault="001C716C" w:rsidP="00ED0C21">
      <w:pPr>
        <w:spacing w:line="240" w:lineRule="auto"/>
        <w:ind w:right="355"/>
        <w:jc w:val="left"/>
        <w:rPr>
          <w:rFonts w:cs="Times New Roman"/>
          <w:sz w:val="22"/>
          <w:szCs w:val="22"/>
          <w:shd w:val="clear" w:color="auto" w:fill="FFFFFF"/>
          <w:lang w:val="en-US"/>
        </w:rPr>
      </w:pPr>
    </w:p>
    <w:p w14:paraId="0EF741EE" w14:textId="3934198E" w:rsidR="00B44CBB" w:rsidRPr="00373876" w:rsidRDefault="00B44CBB" w:rsidP="00ED0C21">
      <w:pPr>
        <w:spacing w:line="240" w:lineRule="auto"/>
        <w:ind w:right="355"/>
        <w:jc w:val="left"/>
        <w:rPr>
          <w:rFonts w:cs="Times New Roman"/>
          <w:sz w:val="22"/>
          <w:szCs w:val="22"/>
          <w:shd w:val="clear" w:color="auto" w:fill="FFFFFF"/>
          <w:lang w:val="en-US"/>
        </w:rPr>
      </w:pPr>
      <w:r w:rsidRPr="00373876">
        <w:rPr>
          <w:rFonts w:cs="Times New Roman"/>
          <w:noProof/>
          <w:lang w:eastAsia="ru-RU"/>
        </w:rPr>
        <w:drawing>
          <wp:anchor distT="0" distB="0" distL="114300" distR="114300" simplePos="0" relativeHeight="251614208" behindDoc="1" locked="0" layoutInCell="1" allowOverlap="1" wp14:anchorId="37CD2A41" wp14:editId="19061559">
            <wp:simplePos x="0" y="0"/>
            <wp:positionH relativeFrom="column">
              <wp:posOffset>3142494</wp:posOffset>
            </wp:positionH>
            <wp:positionV relativeFrom="paragraph">
              <wp:posOffset>7764</wp:posOffset>
            </wp:positionV>
            <wp:extent cx="930910" cy="532130"/>
            <wp:effectExtent l="0" t="0" r="2540" b="1270"/>
            <wp:wrapThrough wrapText="bothSides">
              <wp:wrapPolygon edited="0">
                <wp:start x="0" y="0"/>
                <wp:lineTo x="0" y="20878"/>
                <wp:lineTo x="21217" y="20878"/>
                <wp:lineTo x="21217" y="0"/>
                <wp:lineTo x="0" y="0"/>
              </wp:wrapPolygon>
            </wp:wrapThrough>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091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876">
        <w:rPr>
          <w:rFonts w:cs="Times New Roman"/>
          <w:sz w:val="22"/>
          <w:szCs w:val="22"/>
          <w:shd w:val="clear" w:color="auto" w:fill="FFFFFF"/>
          <w:lang w:val="en-US"/>
        </w:rPr>
        <w:t xml:space="preserve">Denis Krivosheev, Deputy Director for Research, </w:t>
      </w:r>
    </w:p>
    <w:p w14:paraId="423DCAF0" w14:textId="03BA0480" w:rsidR="00B44CBB" w:rsidRPr="00373876" w:rsidRDefault="00B44CBB"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Eastern Europe and Central Asia Regional Office</w:t>
      </w:r>
      <w:r w:rsidR="00BC7272" w:rsidRPr="00373876">
        <w:rPr>
          <w:rFonts w:cs="Times New Roman"/>
          <w:sz w:val="22"/>
          <w:szCs w:val="22"/>
          <w:shd w:val="clear" w:color="auto" w:fill="FFFFFF"/>
          <w:lang w:val="en-US"/>
        </w:rPr>
        <w:t>,</w:t>
      </w:r>
      <w:r w:rsidR="00D048B7" w:rsidRPr="00373876">
        <w:rPr>
          <w:rFonts w:cs="Times New Roman"/>
          <w:sz w:val="22"/>
          <w:szCs w:val="22"/>
          <w:shd w:val="clear" w:color="auto" w:fill="FFFFFF"/>
          <w:lang w:val="en-US"/>
        </w:rPr>
        <w:t xml:space="preserve"> </w:t>
      </w:r>
    </w:p>
    <w:p w14:paraId="1A359F8F" w14:textId="3E6EF871" w:rsidR="00D048B7" w:rsidRPr="00373876" w:rsidRDefault="00BC7272" w:rsidP="00ED0C21">
      <w:pPr>
        <w:spacing w:line="240" w:lineRule="auto"/>
        <w:ind w:right="355"/>
        <w:jc w:val="left"/>
        <w:rPr>
          <w:rFonts w:cs="Times New Roman"/>
          <w:sz w:val="22"/>
          <w:szCs w:val="22"/>
          <w:shd w:val="clear" w:color="auto" w:fill="FFFFFF"/>
          <w:lang w:val="en-US"/>
        </w:rPr>
      </w:pPr>
      <w:r w:rsidRPr="00373876">
        <w:rPr>
          <w:rFonts w:cs="Times New Roman"/>
          <w:sz w:val="22"/>
          <w:szCs w:val="22"/>
          <w:shd w:val="clear" w:color="auto" w:fill="FFFFFF"/>
          <w:lang w:val="en-US"/>
        </w:rPr>
        <w:t>Amnesty International</w:t>
      </w:r>
    </w:p>
    <w:p w14:paraId="1D8986BB" w14:textId="41594EED" w:rsidR="001C716C" w:rsidRPr="00373876" w:rsidRDefault="00E66B5C" w:rsidP="00ED0C21">
      <w:pPr>
        <w:spacing w:line="240" w:lineRule="auto"/>
        <w:ind w:right="355"/>
        <w:jc w:val="left"/>
        <w:rPr>
          <w:rFonts w:cs="Times New Roman"/>
          <w:sz w:val="22"/>
          <w:szCs w:val="22"/>
          <w:shd w:val="clear" w:color="auto" w:fill="FFFFFF"/>
          <w:lang w:val="en-US"/>
        </w:rPr>
      </w:pPr>
      <w:r w:rsidRPr="00373876">
        <w:rPr>
          <w:rFonts w:cs="Times New Roman"/>
          <w:noProof/>
          <w:sz w:val="22"/>
          <w:szCs w:val="22"/>
          <w:shd w:val="clear" w:color="auto" w:fill="FFFFFF"/>
          <w:lang w:eastAsia="ru-RU"/>
        </w:rPr>
        <w:lastRenderedPageBreak/>
        <w:drawing>
          <wp:anchor distT="0" distB="0" distL="114300" distR="114300" simplePos="0" relativeHeight="251612160" behindDoc="1" locked="0" layoutInCell="1" allowOverlap="1" wp14:anchorId="4A8CE9DE" wp14:editId="30A8ADC0">
            <wp:simplePos x="0" y="0"/>
            <wp:positionH relativeFrom="margin">
              <wp:posOffset>2869565</wp:posOffset>
            </wp:positionH>
            <wp:positionV relativeFrom="paragraph">
              <wp:posOffset>140970</wp:posOffset>
            </wp:positionV>
            <wp:extent cx="1176655" cy="490220"/>
            <wp:effectExtent l="0" t="0" r="4445" b="5080"/>
            <wp:wrapTight wrapText="bothSides">
              <wp:wrapPolygon edited="0">
                <wp:start x="0" y="0"/>
                <wp:lineTo x="0" y="20984"/>
                <wp:lineTo x="21332" y="20984"/>
                <wp:lineTo x="213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6655" cy="490220"/>
                    </a:xfrm>
                    <a:prstGeom prst="rect">
                      <a:avLst/>
                    </a:prstGeom>
                  </pic:spPr>
                </pic:pic>
              </a:graphicData>
            </a:graphic>
            <wp14:sizeRelH relativeFrom="margin">
              <wp14:pctWidth>0</wp14:pctWidth>
            </wp14:sizeRelH>
            <wp14:sizeRelV relativeFrom="margin">
              <wp14:pctHeight>0</wp14:pctHeight>
            </wp14:sizeRelV>
          </wp:anchor>
        </w:drawing>
      </w:r>
    </w:p>
    <w:p w14:paraId="15D7F4C7" w14:textId="74F49DD8" w:rsidR="005E52ED" w:rsidRPr="00373876" w:rsidRDefault="005E52ED">
      <w:pPr>
        <w:spacing w:line="240" w:lineRule="auto"/>
        <w:jc w:val="left"/>
        <w:rPr>
          <w:rFonts w:cs="Times New Roman"/>
          <w:sz w:val="22"/>
          <w:szCs w:val="22"/>
          <w:shd w:val="clear" w:color="auto" w:fill="FFFFFF"/>
          <w:lang w:val="en-US"/>
        </w:rPr>
      </w:pPr>
      <w:r w:rsidRPr="00373876">
        <w:rPr>
          <w:rFonts w:cs="Times New Roman"/>
          <w:sz w:val="22"/>
          <w:szCs w:val="22"/>
          <w:shd w:val="clear" w:color="auto" w:fill="FFFFFF"/>
          <w:lang w:val="en-US"/>
        </w:rPr>
        <w:t xml:space="preserve">Ana Furtuna, </w:t>
      </w:r>
      <w:r w:rsidR="0081762F" w:rsidRPr="00373876">
        <w:rPr>
          <w:rFonts w:cs="Times New Roman"/>
          <w:sz w:val="22"/>
          <w:szCs w:val="22"/>
          <w:shd w:val="clear" w:color="auto" w:fill="FFFFFF"/>
          <w:lang w:val="en-US"/>
        </w:rPr>
        <w:t>Director of Eurasia Department</w:t>
      </w:r>
      <w:r w:rsidRPr="00373876">
        <w:rPr>
          <w:rFonts w:cs="Times New Roman"/>
          <w:sz w:val="22"/>
          <w:szCs w:val="22"/>
          <w:shd w:val="clear" w:color="auto" w:fill="FFFFFF"/>
          <w:lang w:val="en-US"/>
        </w:rPr>
        <w:t xml:space="preserve">, </w:t>
      </w:r>
    </w:p>
    <w:p w14:paraId="20AF0033" w14:textId="5E9F06E2" w:rsidR="00086450" w:rsidRPr="00373876" w:rsidRDefault="00E71F4B">
      <w:pPr>
        <w:spacing w:line="240" w:lineRule="auto"/>
        <w:jc w:val="left"/>
        <w:rPr>
          <w:rFonts w:cs="Times New Roman"/>
          <w:sz w:val="22"/>
          <w:szCs w:val="22"/>
          <w:shd w:val="clear" w:color="auto" w:fill="FFFFFF"/>
          <w:lang w:val="en-US"/>
        </w:rPr>
      </w:pPr>
      <w:r w:rsidRPr="00373876">
        <w:rPr>
          <w:rFonts w:cs="Times New Roman"/>
          <w:sz w:val="22"/>
          <w:szCs w:val="22"/>
          <w:shd w:val="clear" w:color="auto" w:fill="FFFFFF"/>
          <w:lang w:val="en-US"/>
        </w:rPr>
        <w:t>Civil Rights Defenders</w:t>
      </w:r>
    </w:p>
    <w:p w14:paraId="660271B5" w14:textId="58748A1C" w:rsidR="00E66B5C" w:rsidRPr="00373876" w:rsidRDefault="001C7DF6">
      <w:pPr>
        <w:spacing w:line="240" w:lineRule="auto"/>
        <w:jc w:val="left"/>
        <w:rPr>
          <w:rFonts w:cs="Times New Roman"/>
          <w:sz w:val="22"/>
          <w:szCs w:val="22"/>
          <w:shd w:val="clear" w:color="auto" w:fill="FFFFFF"/>
          <w:lang w:val="en-US"/>
        </w:rPr>
      </w:pPr>
      <w:r w:rsidRPr="00373876">
        <w:rPr>
          <w:rFonts w:cs="Times New Roman"/>
          <w:noProof/>
          <w:sz w:val="22"/>
          <w:szCs w:val="22"/>
          <w:shd w:val="clear" w:color="auto" w:fill="FFFFFF"/>
          <w:lang w:eastAsia="ru-RU"/>
        </w:rPr>
        <w:drawing>
          <wp:anchor distT="0" distB="0" distL="114300" distR="114300" simplePos="0" relativeHeight="251670528" behindDoc="0" locked="0" layoutInCell="1" allowOverlap="1" wp14:anchorId="362C0CCF" wp14:editId="638DC183">
            <wp:simplePos x="0" y="0"/>
            <wp:positionH relativeFrom="margin">
              <wp:posOffset>2259927</wp:posOffset>
            </wp:positionH>
            <wp:positionV relativeFrom="paragraph">
              <wp:posOffset>171394</wp:posOffset>
            </wp:positionV>
            <wp:extent cx="1266825" cy="508635"/>
            <wp:effectExtent l="0" t="0" r="9525" b="5715"/>
            <wp:wrapThrough wrapText="bothSides">
              <wp:wrapPolygon edited="0">
                <wp:start x="0" y="0"/>
                <wp:lineTo x="0" y="21034"/>
                <wp:lineTo x="21438" y="21034"/>
                <wp:lineTo x="214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682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09E24" w14:textId="62C5C71D" w:rsidR="006C7C66" w:rsidRPr="00373876" w:rsidRDefault="006C7C66" w:rsidP="006C7C66">
      <w:pPr>
        <w:spacing w:line="240" w:lineRule="auto"/>
        <w:jc w:val="left"/>
        <w:rPr>
          <w:rFonts w:cs="Times New Roman"/>
          <w:sz w:val="22"/>
          <w:szCs w:val="22"/>
          <w:shd w:val="clear" w:color="auto" w:fill="FFFFFF"/>
          <w:lang w:val="en-US"/>
        </w:rPr>
      </w:pPr>
      <w:proofErr w:type="spellStart"/>
      <w:r w:rsidRPr="00373876">
        <w:rPr>
          <w:rFonts w:cs="Times New Roman"/>
          <w:sz w:val="22"/>
          <w:szCs w:val="22"/>
          <w:shd w:val="clear" w:color="auto" w:fill="FFFFFF"/>
          <w:lang w:val="en-US"/>
        </w:rPr>
        <w:t>Dr</w:t>
      </w:r>
      <w:proofErr w:type="spellEnd"/>
      <w:r w:rsidRPr="00373876">
        <w:rPr>
          <w:rFonts w:cs="Times New Roman"/>
          <w:sz w:val="22"/>
          <w:szCs w:val="22"/>
          <w:shd w:val="clear" w:color="auto" w:fill="FFFFFF"/>
          <w:lang w:val="en-US"/>
        </w:rPr>
        <w:t xml:space="preserve"> </w:t>
      </w:r>
      <w:proofErr w:type="spellStart"/>
      <w:r w:rsidRPr="00373876">
        <w:rPr>
          <w:rFonts w:cs="Times New Roman"/>
          <w:sz w:val="22"/>
          <w:szCs w:val="22"/>
          <w:shd w:val="clear" w:color="auto" w:fill="FFFFFF"/>
          <w:lang w:val="en-US"/>
        </w:rPr>
        <w:t>Srirak</w:t>
      </w:r>
      <w:proofErr w:type="spellEnd"/>
      <w:r w:rsidRPr="00373876">
        <w:rPr>
          <w:rFonts w:cs="Times New Roman"/>
          <w:sz w:val="22"/>
          <w:szCs w:val="22"/>
          <w:shd w:val="clear" w:color="auto" w:fill="FFFFFF"/>
          <w:lang w:val="en-US"/>
        </w:rPr>
        <w:t xml:space="preserve"> </w:t>
      </w:r>
      <w:proofErr w:type="spellStart"/>
      <w:r w:rsidRPr="00373876">
        <w:rPr>
          <w:rFonts w:cs="Times New Roman"/>
          <w:sz w:val="22"/>
          <w:szCs w:val="22"/>
          <w:shd w:val="clear" w:color="auto" w:fill="FFFFFF"/>
          <w:lang w:val="en-US"/>
        </w:rPr>
        <w:t>Plipat</w:t>
      </w:r>
      <w:proofErr w:type="spellEnd"/>
      <w:r w:rsidRPr="00373876">
        <w:rPr>
          <w:rFonts w:cs="Times New Roman"/>
          <w:sz w:val="22"/>
          <w:szCs w:val="22"/>
          <w:shd w:val="clear" w:color="auto" w:fill="FFFFFF"/>
          <w:lang w:val="en-US"/>
        </w:rPr>
        <w:t>, Executive Director,</w:t>
      </w:r>
      <w:r w:rsidR="001C7DF6" w:rsidRPr="00373876">
        <w:rPr>
          <w:rFonts w:cs="Times New Roman"/>
          <w:sz w:val="22"/>
          <w:szCs w:val="22"/>
          <w:shd w:val="clear" w:color="auto" w:fill="FFFFFF"/>
          <w:lang w:val="en-US"/>
        </w:rPr>
        <w:t xml:space="preserve"> </w:t>
      </w:r>
    </w:p>
    <w:p w14:paraId="127FA42C" w14:textId="45C9DE56" w:rsidR="006C7C66" w:rsidRPr="00373876" w:rsidRDefault="006C7C66" w:rsidP="006C7C66">
      <w:pPr>
        <w:spacing w:line="240" w:lineRule="auto"/>
        <w:jc w:val="left"/>
        <w:rPr>
          <w:rFonts w:cs="Times New Roman"/>
          <w:sz w:val="22"/>
          <w:szCs w:val="22"/>
          <w:shd w:val="clear" w:color="auto" w:fill="FFFFFF"/>
          <w:lang w:val="en-US"/>
        </w:rPr>
      </w:pPr>
      <w:proofErr w:type="spellStart"/>
      <w:r w:rsidRPr="00373876">
        <w:rPr>
          <w:rFonts w:cs="Times New Roman"/>
          <w:sz w:val="22"/>
          <w:szCs w:val="22"/>
          <w:shd w:val="clear" w:color="auto" w:fill="FFFFFF"/>
          <w:lang w:val="en-US"/>
        </w:rPr>
        <w:t>Freemuse</w:t>
      </w:r>
      <w:proofErr w:type="spellEnd"/>
      <w:r w:rsidRPr="00373876">
        <w:rPr>
          <w:rFonts w:cs="Times New Roman"/>
          <w:sz w:val="22"/>
          <w:szCs w:val="22"/>
          <w:shd w:val="clear" w:color="auto" w:fill="FFFFFF"/>
          <w:lang w:val="en-US"/>
        </w:rPr>
        <w:t xml:space="preserve"> </w:t>
      </w:r>
    </w:p>
    <w:p w14:paraId="6C63657A" w14:textId="77777777" w:rsidR="006C7C66" w:rsidRPr="00373876" w:rsidRDefault="006C7C66" w:rsidP="006C7C66">
      <w:pPr>
        <w:spacing w:line="240" w:lineRule="auto"/>
        <w:jc w:val="left"/>
        <w:rPr>
          <w:rFonts w:cs="Times New Roman"/>
          <w:sz w:val="22"/>
          <w:szCs w:val="22"/>
          <w:shd w:val="clear" w:color="auto" w:fill="FFFFFF"/>
          <w:lang w:val="en-US"/>
        </w:rPr>
      </w:pPr>
    </w:p>
    <w:p w14:paraId="521E6375" w14:textId="77777777" w:rsidR="006C7C66" w:rsidRPr="00373876" w:rsidRDefault="006C7C66">
      <w:pPr>
        <w:spacing w:line="240" w:lineRule="auto"/>
        <w:jc w:val="left"/>
        <w:rPr>
          <w:rFonts w:cs="Times New Roman"/>
          <w:sz w:val="22"/>
          <w:szCs w:val="22"/>
          <w:shd w:val="clear" w:color="auto" w:fill="FFFFFF"/>
          <w:lang w:val="en-US"/>
        </w:rPr>
      </w:pPr>
    </w:p>
    <w:sectPr w:rsidR="006C7C66" w:rsidRPr="00373876">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4A5F9" w14:textId="77777777" w:rsidR="0029675E" w:rsidRDefault="0029675E" w:rsidP="00D1107C">
      <w:pPr>
        <w:spacing w:line="240" w:lineRule="auto"/>
      </w:pPr>
      <w:r>
        <w:separator/>
      </w:r>
    </w:p>
  </w:endnote>
  <w:endnote w:type="continuationSeparator" w:id="0">
    <w:p w14:paraId="15B39CC9" w14:textId="77777777" w:rsidR="0029675E" w:rsidRDefault="0029675E" w:rsidP="00D11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etaPro-Norm">
    <w:altName w:val="Segoe Script"/>
    <w:panose1 w:val="00000000000000000000"/>
    <w:charset w:val="00"/>
    <w:family w:val="swiss"/>
    <w:notTrueType/>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03D5" w14:textId="77777777" w:rsidR="00373876" w:rsidRDefault="00373876">
    <w:pPr>
      <w:pStyle w:val="a9"/>
      <w:rPr>
        <w:sz w:val="16"/>
        <w:szCs w:val="16"/>
      </w:rPr>
    </w:pPr>
  </w:p>
  <w:p w14:paraId="6FCE6071" w14:textId="679307F1" w:rsidR="00373876" w:rsidRPr="00AF6843" w:rsidRDefault="00AF6843">
    <w:pPr>
      <w:pStyle w:val="a9"/>
      <w:rPr>
        <w:lang w:val="en-US"/>
      </w:rPr>
    </w:pPr>
    <w:r w:rsidRPr="00AF6843">
      <w:rPr>
        <w:sz w:val="16"/>
        <w:szCs w:val="16"/>
        <w:lang w:val="en-US"/>
      </w:rPr>
      <w:t>The Ministry of Justice of the Russian Federation has included the Memorial Human Rights Center in the “register of non-profit organizations performing the functions of a foreign agent”. We do not agree with this decision, but we are obliged to provide this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8071A" w14:textId="77777777" w:rsidR="0029675E" w:rsidRDefault="0029675E" w:rsidP="00D1107C">
      <w:pPr>
        <w:spacing w:line="240" w:lineRule="auto"/>
      </w:pPr>
      <w:r>
        <w:separator/>
      </w:r>
    </w:p>
  </w:footnote>
  <w:footnote w:type="continuationSeparator" w:id="0">
    <w:p w14:paraId="498B1945" w14:textId="77777777" w:rsidR="0029675E" w:rsidRDefault="0029675E" w:rsidP="00D1107C">
      <w:pPr>
        <w:spacing w:line="240" w:lineRule="auto"/>
      </w:pPr>
      <w:r>
        <w:continuationSeparator/>
      </w:r>
    </w:p>
  </w:footnote>
  <w:footnote w:id="1">
    <w:p w14:paraId="6B7970BF" w14:textId="77777777" w:rsidR="00830875" w:rsidRPr="00373876" w:rsidRDefault="00830875" w:rsidP="00142AC3">
      <w:pPr>
        <w:pStyle w:val="a3"/>
        <w:jc w:val="left"/>
        <w:rPr>
          <w:rFonts w:cs="Times New Roman"/>
          <w:sz w:val="18"/>
          <w:szCs w:val="18"/>
          <w:lang w:val="en-US"/>
        </w:rPr>
      </w:pPr>
      <w:r w:rsidRPr="0065773D">
        <w:rPr>
          <w:rStyle w:val="a5"/>
          <w:rFonts w:ascii="MetaPro-Norm" w:hAnsi="MetaPro-Norm"/>
          <w:sz w:val="18"/>
          <w:szCs w:val="18"/>
        </w:rPr>
        <w:footnoteRef/>
      </w:r>
      <w:r w:rsidRPr="0065773D">
        <w:rPr>
          <w:rFonts w:ascii="MetaPro-Norm" w:hAnsi="MetaPro-Norm"/>
          <w:sz w:val="18"/>
          <w:szCs w:val="18"/>
        </w:rPr>
        <w:t xml:space="preserve"> </w:t>
      </w:r>
      <w:r w:rsidRPr="00373876">
        <w:rPr>
          <w:rFonts w:cs="Times New Roman"/>
          <w:sz w:val="18"/>
          <w:szCs w:val="18"/>
        </w:rPr>
        <w:t xml:space="preserve">Монологи Вагины. Может содержать материалы 18+. </w:t>
      </w:r>
      <w:r w:rsidRPr="00373876">
        <w:rPr>
          <w:rFonts w:cs="Times New Roman"/>
          <w:sz w:val="18"/>
          <w:szCs w:val="18"/>
          <w:lang w:val="en-US"/>
        </w:rPr>
        <w:t xml:space="preserve">[Vagina’s Monologues. Might contain images not intended for children younger than 18 y/o.], accessed March 1, 2021, </w:t>
      </w:r>
      <w:hyperlink r:id="rId1" w:history="1">
        <w:r w:rsidRPr="00373876">
          <w:rPr>
            <w:rStyle w:val="a6"/>
            <w:rFonts w:cs="Times New Roman"/>
            <w:sz w:val="18"/>
            <w:szCs w:val="18"/>
            <w:lang w:val="en-US"/>
          </w:rPr>
          <w:t>https://vk.com/vagina_monologues</w:t>
        </w:r>
      </w:hyperlink>
      <w:r w:rsidRPr="00373876">
        <w:rPr>
          <w:rFonts w:cs="Times New Roman"/>
          <w:sz w:val="18"/>
          <w:szCs w:val="18"/>
          <w:lang w:val="en-US"/>
        </w:rPr>
        <w:t xml:space="preserve"> </w:t>
      </w:r>
    </w:p>
  </w:footnote>
  <w:footnote w:id="2">
    <w:p w14:paraId="2CE74A0C" w14:textId="77777777" w:rsidR="00830875" w:rsidRPr="00373876" w:rsidRDefault="00830875" w:rsidP="00142AC3">
      <w:pPr>
        <w:pStyle w:val="a3"/>
        <w:jc w:val="left"/>
        <w:rPr>
          <w:rFonts w:cs="Times New Roman"/>
          <w:sz w:val="18"/>
          <w:szCs w:val="18"/>
          <w:lang w:val="en-US"/>
        </w:rPr>
      </w:pPr>
      <w:r w:rsidRPr="00373876">
        <w:rPr>
          <w:rStyle w:val="a5"/>
          <w:rFonts w:cs="Times New Roman"/>
          <w:sz w:val="18"/>
          <w:szCs w:val="18"/>
        </w:rPr>
        <w:footnoteRef/>
      </w:r>
      <w:r w:rsidRPr="00373876">
        <w:rPr>
          <w:rFonts w:cs="Times New Roman"/>
          <w:sz w:val="18"/>
          <w:szCs w:val="18"/>
          <w:lang w:val="en-US"/>
        </w:rPr>
        <w:t xml:space="preserve"> </w:t>
      </w:r>
      <w:r w:rsidRPr="00373876">
        <w:rPr>
          <w:rFonts w:cs="Times New Roman"/>
          <w:i/>
          <w:iCs/>
          <w:sz w:val="18"/>
          <w:szCs w:val="18"/>
          <w:lang w:val="en-US"/>
        </w:rPr>
        <w:t xml:space="preserve">On refusal to accept for consideration the complaint of a citizen </w:t>
      </w:r>
      <w:proofErr w:type="spellStart"/>
      <w:r w:rsidRPr="00373876">
        <w:rPr>
          <w:rFonts w:cs="Times New Roman"/>
          <w:i/>
          <w:iCs/>
          <w:sz w:val="18"/>
          <w:szCs w:val="18"/>
          <w:lang w:val="en-US"/>
        </w:rPr>
        <w:t>Kaptsugovich</w:t>
      </w:r>
      <w:proofErr w:type="spellEnd"/>
      <w:r w:rsidRPr="00373876">
        <w:rPr>
          <w:rFonts w:cs="Times New Roman"/>
          <w:i/>
          <w:iCs/>
          <w:sz w:val="18"/>
          <w:szCs w:val="18"/>
          <w:lang w:val="en-US"/>
        </w:rPr>
        <w:t xml:space="preserve"> </w:t>
      </w:r>
      <w:proofErr w:type="spellStart"/>
      <w:r w:rsidRPr="00373876">
        <w:rPr>
          <w:rFonts w:cs="Times New Roman"/>
          <w:i/>
          <w:iCs/>
          <w:sz w:val="18"/>
          <w:szCs w:val="18"/>
          <w:lang w:val="en-US"/>
        </w:rPr>
        <w:t>Sevastian</w:t>
      </w:r>
      <w:proofErr w:type="spellEnd"/>
      <w:r w:rsidRPr="00373876">
        <w:rPr>
          <w:rFonts w:cs="Times New Roman"/>
          <w:i/>
          <w:iCs/>
          <w:sz w:val="18"/>
          <w:szCs w:val="18"/>
          <w:lang w:val="en-US"/>
        </w:rPr>
        <w:t xml:space="preserve"> </w:t>
      </w:r>
      <w:proofErr w:type="spellStart"/>
      <w:r w:rsidRPr="00373876">
        <w:rPr>
          <w:rFonts w:cs="Times New Roman"/>
          <w:i/>
          <w:iCs/>
          <w:sz w:val="18"/>
          <w:szCs w:val="18"/>
          <w:lang w:val="en-US"/>
        </w:rPr>
        <w:t>Igorevich</w:t>
      </w:r>
      <w:proofErr w:type="spellEnd"/>
      <w:r w:rsidRPr="00373876">
        <w:rPr>
          <w:rFonts w:cs="Times New Roman"/>
          <w:i/>
          <w:iCs/>
          <w:sz w:val="18"/>
          <w:szCs w:val="18"/>
          <w:lang w:val="en-US"/>
        </w:rPr>
        <w:t xml:space="preserve"> on violation of his constitutional rights under Article 242 of the Criminal Code of the Russian Federation</w:t>
      </w:r>
      <w:r w:rsidRPr="00373876">
        <w:rPr>
          <w:rFonts w:cs="Times New Roman"/>
          <w:sz w:val="18"/>
          <w:szCs w:val="18"/>
          <w:lang w:val="en-US"/>
        </w:rPr>
        <w:t>, Constitutional Court of Russia, Case No. 41-</w:t>
      </w:r>
      <w:r w:rsidRPr="00373876">
        <w:rPr>
          <w:rFonts w:cs="Times New Roman"/>
          <w:sz w:val="18"/>
          <w:szCs w:val="18"/>
        </w:rPr>
        <w:t>О</w:t>
      </w:r>
      <w:r w:rsidRPr="00373876">
        <w:rPr>
          <w:rFonts w:cs="Times New Roman"/>
          <w:sz w:val="18"/>
          <w:szCs w:val="18"/>
          <w:lang w:val="en-US"/>
        </w:rPr>
        <w:t>-</w:t>
      </w:r>
      <w:r w:rsidRPr="00373876">
        <w:rPr>
          <w:rFonts w:cs="Times New Roman"/>
          <w:sz w:val="18"/>
          <w:szCs w:val="18"/>
        </w:rPr>
        <w:t>О</w:t>
      </w:r>
      <w:r w:rsidRPr="00373876">
        <w:rPr>
          <w:rFonts w:cs="Times New Roman"/>
          <w:sz w:val="18"/>
          <w:szCs w:val="18"/>
          <w:lang w:val="en-US"/>
        </w:rPr>
        <w:t xml:space="preserve">, Ruling, January 29, 2009, para. 2. </w:t>
      </w:r>
    </w:p>
  </w:footnote>
  <w:footnote w:id="3">
    <w:p w14:paraId="40106F2C" w14:textId="77777777" w:rsidR="00830875" w:rsidRPr="00373876" w:rsidRDefault="00830875" w:rsidP="00142AC3">
      <w:pPr>
        <w:pStyle w:val="a3"/>
        <w:jc w:val="left"/>
        <w:rPr>
          <w:rFonts w:cs="Times New Roman"/>
          <w:sz w:val="18"/>
          <w:szCs w:val="18"/>
          <w:lang w:val="en-US"/>
        </w:rPr>
      </w:pPr>
      <w:r w:rsidRPr="00373876">
        <w:rPr>
          <w:rStyle w:val="a5"/>
          <w:rFonts w:cs="Times New Roman"/>
          <w:sz w:val="18"/>
          <w:szCs w:val="18"/>
        </w:rPr>
        <w:footnoteRef/>
      </w:r>
      <w:r w:rsidRPr="00373876">
        <w:rPr>
          <w:rFonts w:cs="Times New Roman"/>
          <w:sz w:val="18"/>
          <w:szCs w:val="18"/>
          <w:lang w:val="en-US"/>
        </w:rPr>
        <w:t xml:space="preserve"> Federal Law on Protection of Children from Information Harmful to Their Health and Development, </w:t>
      </w:r>
      <w:r w:rsidRPr="00373876">
        <w:rPr>
          <w:rFonts w:cs="Times New Roman"/>
          <w:i/>
          <w:iCs/>
          <w:sz w:val="18"/>
          <w:szCs w:val="18"/>
          <w:lang w:val="en-US"/>
        </w:rPr>
        <w:t>Russian newspaper</w:t>
      </w:r>
      <w:r w:rsidRPr="00373876">
        <w:rPr>
          <w:rFonts w:cs="Times New Roman"/>
          <w:sz w:val="18"/>
          <w:szCs w:val="18"/>
          <w:lang w:val="en-US"/>
        </w:rPr>
        <w:t>, No. 436-FZ, December 29, 2010, art. 2.</w:t>
      </w:r>
    </w:p>
  </w:footnote>
  <w:footnote w:id="4">
    <w:p w14:paraId="5185C965" w14:textId="77777777" w:rsidR="00830875" w:rsidRPr="00373876" w:rsidRDefault="00830875" w:rsidP="00142AC3">
      <w:pPr>
        <w:spacing w:line="240" w:lineRule="auto"/>
        <w:jc w:val="left"/>
        <w:rPr>
          <w:rFonts w:cs="Times New Roman"/>
          <w:sz w:val="18"/>
          <w:szCs w:val="18"/>
        </w:rPr>
      </w:pPr>
      <w:r w:rsidRPr="00373876">
        <w:rPr>
          <w:rStyle w:val="a5"/>
          <w:rFonts w:cs="Times New Roman"/>
          <w:sz w:val="18"/>
          <w:szCs w:val="18"/>
        </w:rPr>
        <w:footnoteRef/>
      </w:r>
      <w:r w:rsidRPr="00373876">
        <w:rPr>
          <w:rFonts w:cs="Times New Roman"/>
          <w:sz w:val="18"/>
          <w:szCs w:val="18"/>
          <w:lang w:val="en-US"/>
        </w:rPr>
        <w:t xml:space="preserve"> </w:t>
      </w:r>
      <w:r w:rsidRPr="00373876">
        <w:rPr>
          <w:rFonts w:cs="Times New Roman"/>
          <w:i/>
          <w:iCs/>
          <w:sz w:val="18"/>
          <w:szCs w:val="18"/>
          <w:lang w:val="en-US"/>
        </w:rPr>
        <w:t xml:space="preserve">On refusal to accept for consideration the complaint of a citizen </w:t>
      </w:r>
      <w:proofErr w:type="spellStart"/>
      <w:r w:rsidRPr="00373876">
        <w:rPr>
          <w:rFonts w:cs="Times New Roman"/>
          <w:i/>
          <w:iCs/>
          <w:sz w:val="18"/>
          <w:szCs w:val="18"/>
          <w:lang w:val="en-US"/>
        </w:rPr>
        <w:t>Korolyov</w:t>
      </w:r>
      <w:proofErr w:type="spellEnd"/>
      <w:r w:rsidRPr="00373876">
        <w:rPr>
          <w:rFonts w:cs="Times New Roman"/>
          <w:i/>
          <w:iCs/>
          <w:sz w:val="18"/>
          <w:szCs w:val="18"/>
          <w:lang w:val="en-US"/>
        </w:rPr>
        <w:t xml:space="preserve"> Dmitry </w:t>
      </w:r>
      <w:proofErr w:type="spellStart"/>
      <w:r w:rsidRPr="00373876">
        <w:rPr>
          <w:rFonts w:cs="Times New Roman"/>
          <w:i/>
          <w:iCs/>
          <w:sz w:val="18"/>
          <w:szCs w:val="18"/>
          <w:lang w:val="en-US"/>
        </w:rPr>
        <w:t>Ivanovich</w:t>
      </w:r>
      <w:proofErr w:type="spellEnd"/>
      <w:r w:rsidRPr="00373876">
        <w:rPr>
          <w:rFonts w:cs="Times New Roman"/>
          <w:i/>
          <w:iCs/>
          <w:sz w:val="18"/>
          <w:szCs w:val="18"/>
          <w:lang w:val="en-US"/>
        </w:rPr>
        <w:t xml:space="preserve"> on violation of his constitutional rights under Article 242 of the Criminal Code of the Russian Federation</w:t>
      </w:r>
      <w:r w:rsidRPr="00373876">
        <w:rPr>
          <w:rFonts w:cs="Times New Roman"/>
          <w:sz w:val="18"/>
          <w:szCs w:val="18"/>
          <w:lang w:val="en-US"/>
        </w:rPr>
        <w:t>, Constitutional Court of Russia, Case No. 1746-</w:t>
      </w:r>
      <w:r w:rsidRPr="00373876">
        <w:rPr>
          <w:rFonts w:cs="Times New Roman"/>
          <w:sz w:val="18"/>
          <w:szCs w:val="18"/>
        </w:rPr>
        <w:t>О</w:t>
      </w:r>
      <w:r w:rsidRPr="00373876">
        <w:rPr>
          <w:rFonts w:cs="Times New Roman"/>
          <w:sz w:val="18"/>
          <w:szCs w:val="18"/>
          <w:lang w:val="en-US"/>
        </w:rPr>
        <w:t xml:space="preserve">, Ruling, July 19, 2016, para. </w:t>
      </w:r>
      <w:r w:rsidRPr="00373876">
        <w:rPr>
          <w:rFonts w:cs="Times New Roman"/>
          <w:sz w:val="18"/>
          <w:szCs w:val="18"/>
        </w:rPr>
        <w:t>2.</w:t>
      </w:r>
    </w:p>
  </w:footnote>
  <w:footnote w:id="5">
    <w:p w14:paraId="148BFC70" w14:textId="77777777" w:rsidR="00830875" w:rsidRPr="00373876" w:rsidRDefault="00830875" w:rsidP="00142AC3">
      <w:pPr>
        <w:pStyle w:val="a3"/>
        <w:jc w:val="left"/>
        <w:rPr>
          <w:rFonts w:cs="Times New Roman"/>
          <w:sz w:val="18"/>
          <w:szCs w:val="18"/>
          <w:lang w:val="en-US"/>
        </w:rPr>
      </w:pPr>
      <w:r w:rsidRPr="00373876">
        <w:rPr>
          <w:rStyle w:val="a5"/>
          <w:rFonts w:cs="Times New Roman"/>
          <w:sz w:val="18"/>
          <w:szCs w:val="18"/>
        </w:rPr>
        <w:footnoteRef/>
      </w:r>
      <w:r w:rsidRPr="00373876">
        <w:rPr>
          <w:rFonts w:cs="Times New Roman"/>
          <w:sz w:val="18"/>
          <w:szCs w:val="18"/>
        </w:rPr>
        <w:t xml:space="preserve"> </w:t>
      </w:r>
      <w:proofErr w:type="spellStart"/>
      <w:r w:rsidRPr="00373876">
        <w:rPr>
          <w:rFonts w:cs="Times New Roman"/>
          <w:sz w:val="18"/>
          <w:szCs w:val="18"/>
        </w:rPr>
        <w:t>Shestalo</w:t>
      </w:r>
      <w:proofErr w:type="spellEnd"/>
      <w:r w:rsidRPr="00373876">
        <w:rPr>
          <w:rFonts w:cs="Times New Roman"/>
          <w:sz w:val="18"/>
          <w:szCs w:val="18"/>
        </w:rPr>
        <w:t xml:space="preserve"> S., “Вопрос: Что понимается под порнографическими материалами и какая ответственность предусмотрена за изготовление и распространение порнографических материалов или предметов?” </w:t>
      </w:r>
      <w:r w:rsidRPr="00373876">
        <w:rPr>
          <w:rFonts w:cs="Times New Roman"/>
          <w:sz w:val="18"/>
          <w:szCs w:val="18"/>
          <w:lang w:val="en-US"/>
        </w:rPr>
        <w:t xml:space="preserve">[“Question: What is understood under pornographic materials and what are the sanctions for producing and disseminating pornographic materials or objects?”], </w:t>
      </w:r>
      <w:r w:rsidRPr="00373876">
        <w:rPr>
          <w:rFonts w:cs="Times New Roman"/>
          <w:i/>
          <w:iCs/>
          <w:sz w:val="18"/>
          <w:szCs w:val="18"/>
          <w:lang w:val="en-US"/>
        </w:rPr>
        <w:t xml:space="preserve">SPS </w:t>
      </w:r>
      <w:proofErr w:type="spellStart"/>
      <w:r w:rsidRPr="00373876">
        <w:rPr>
          <w:rFonts w:cs="Times New Roman"/>
          <w:i/>
          <w:iCs/>
          <w:sz w:val="18"/>
          <w:szCs w:val="18"/>
          <w:lang w:val="en-US"/>
        </w:rPr>
        <w:t>KonsultantPlius</w:t>
      </w:r>
      <w:proofErr w:type="spellEnd"/>
      <w:r w:rsidRPr="00373876">
        <w:rPr>
          <w:rFonts w:cs="Times New Roman"/>
          <w:sz w:val="18"/>
          <w:szCs w:val="18"/>
          <w:lang w:val="en-US"/>
        </w:rPr>
        <w:t xml:space="preserve">, February 10, 2021. </w:t>
      </w:r>
    </w:p>
  </w:footnote>
  <w:footnote w:id="6">
    <w:p w14:paraId="596018DF" w14:textId="77777777" w:rsidR="00830875" w:rsidRPr="00373876" w:rsidRDefault="00830875" w:rsidP="00142AC3">
      <w:pPr>
        <w:spacing w:line="240" w:lineRule="auto"/>
        <w:jc w:val="left"/>
        <w:rPr>
          <w:rFonts w:eastAsia="Times New Roman" w:cs="Times New Roman"/>
          <w:sz w:val="18"/>
          <w:szCs w:val="18"/>
          <w:lang w:val="en-US"/>
        </w:rPr>
      </w:pPr>
      <w:r w:rsidRPr="00373876">
        <w:rPr>
          <w:rStyle w:val="a5"/>
          <w:rFonts w:cs="Times New Roman"/>
          <w:sz w:val="18"/>
          <w:szCs w:val="18"/>
        </w:rPr>
        <w:footnoteRef/>
      </w:r>
      <w:r w:rsidRPr="00373876">
        <w:rPr>
          <w:rFonts w:cs="Times New Roman"/>
          <w:sz w:val="18"/>
          <w:szCs w:val="18"/>
          <w:lang w:val="en-US"/>
        </w:rPr>
        <w:t xml:space="preserve"> </w:t>
      </w:r>
      <w:proofErr w:type="spellStart"/>
      <w:r w:rsidRPr="00373876">
        <w:rPr>
          <w:rFonts w:eastAsia="Times New Roman" w:cs="Times New Roman"/>
          <w:i/>
          <w:iCs/>
          <w:sz w:val="18"/>
          <w:szCs w:val="18"/>
          <w:lang w:val="en-US"/>
        </w:rPr>
        <w:t>Cantoni</w:t>
      </w:r>
      <w:proofErr w:type="spellEnd"/>
      <w:r w:rsidRPr="00373876">
        <w:rPr>
          <w:rFonts w:eastAsia="Times New Roman" w:cs="Times New Roman"/>
          <w:i/>
          <w:iCs/>
          <w:sz w:val="18"/>
          <w:szCs w:val="18"/>
          <w:lang w:val="en-US"/>
        </w:rPr>
        <w:t xml:space="preserve"> v. Switzerland</w:t>
      </w:r>
      <w:r w:rsidRPr="00373876">
        <w:rPr>
          <w:rFonts w:eastAsia="Times New Roman" w:cs="Times New Roman"/>
          <w:sz w:val="18"/>
          <w:szCs w:val="18"/>
          <w:lang w:val="en-US"/>
        </w:rPr>
        <w:t xml:space="preserve">, application no. 17862/9, Grand Chamber of ECtHR judgement November 15 of 1996, §29; </w:t>
      </w:r>
      <w:r w:rsidRPr="00373876">
        <w:rPr>
          <w:rFonts w:eastAsia="Times New Roman" w:cs="Times New Roman"/>
          <w:i/>
          <w:iCs/>
          <w:sz w:val="18"/>
          <w:szCs w:val="18"/>
          <w:lang w:val="en-US"/>
        </w:rPr>
        <w:t>Huhtamaki v. Finland</w:t>
      </w:r>
      <w:r w:rsidRPr="00373876">
        <w:rPr>
          <w:rFonts w:eastAsia="Times New Roman" w:cs="Times New Roman"/>
          <w:sz w:val="18"/>
          <w:szCs w:val="18"/>
          <w:lang w:val="en-US"/>
        </w:rPr>
        <w:t>, application no. 54468/09</w:t>
      </w:r>
      <w:proofErr w:type="gramStart"/>
      <w:r w:rsidRPr="00373876">
        <w:rPr>
          <w:rFonts w:eastAsia="Times New Roman" w:cs="Times New Roman"/>
          <w:sz w:val="18"/>
          <w:szCs w:val="18"/>
          <w:lang w:val="en-US"/>
        </w:rPr>
        <w:t>,ECtHR</w:t>
      </w:r>
      <w:proofErr w:type="gramEnd"/>
      <w:r w:rsidRPr="00373876">
        <w:rPr>
          <w:rFonts w:eastAsia="Times New Roman" w:cs="Times New Roman"/>
          <w:sz w:val="18"/>
          <w:szCs w:val="18"/>
          <w:lang w:val="en-US"/>
        </w:rPr>
        <w:t xml:space="preserve"> judgement of March 6 of 2012, paragraph 44.</w:t>
      </w:r>
    </w:p>
  </w:footnote>
  <w:footnote w:id="7">
    <w:p w14:paraId="56A70817" w14:textId="77777777" w:rsidR="00830875" w:rsidRPr="00373876" w:rsidRDefault="00830875" w:rsidP="00142AC3">
      <w:pPr>
        <w:pStyle w:val="a3"/>
        <w:jc w:val="left"/>
        <w:rPr>
          <w:rFonts w:cs="Times New Roman"/>
          <w:sz w:val="18"/>
          <w:szCs w:val="18"/>
          <w:lang w:val="en-US"/>
        </w:rPr>
      </w:pPr>
      <w:r w:rsidRPr="00373876">
        <w:rPr>
          <w:rStyle w:val="a5"/>
          <w:rFonts w:cs="Times New Roman"/>
          <w:sz w:val="18"/>
          <w:szCs w:val="18"/>
        </w:rPr>
        <w:footnoteRef/>
      </w:r>
      <w:r w:rsidRPr="00373876">
        <w:rPr>
          <w:rFonts w:cs="Times New Roman"/>
          <w:sz w:val="18"/>
          <w:szCs w:val="18"/>
          <w:lang w:val="en-US"/>
        </w:rPr>
        <w:t xml:space="preserve"> International Covenant on Economic, Social and Cultural Rights (ICESCR), adopted December 16, 1966, G.A. Res. 2200A (XXI), 21 U.N. GAOR Supp. (No. 16) at 49, U.N. Doc. A/6316 (1966), 993 U.N.T.S. 3, entered into force January 3, 1976 and European Convention for the Protection of Human Rights and Fundamental Freedoms, 213 U.N.T.S. 222, entered into force September 3, 1953, as amended by Protocols Nos 3, 5, 8, and 11 which entered into force on September 21, 1970, December 20, 1971, January 1, 1990, and November 1, 1998, respectively.</w:t>
      </w:r>
    </w:p>
  </w:footnote>
  <w:footnote w:id="8">
    <w:p w14:paraId="60EE3577" w14:textId="77777777" w:rsidR="00830875" w:rsidRPr="00373876" w:rsidRDefault="00830875" w:rsidP="00142AC3">
      <w:pPr>
        <w:pStyle w:val="a3"/>
        <w:jc w:val="left"/>
        <w:rPr>
          <w:rFonts w:cs="Times New Roman"/>
        </w:rPr>
      </w:pPr>
      <w:r w:rsidRPr="00373876">
        <w:rPr>
          <w:rStyle w:val="a5"/>
          <w:rFonts w:cs="Times New Roman"/>
          <w:sz w:val="18"/>
          <w:szCs w:val="18"/>
        </w:rPr>
        <w:footnoteRef/>
      </w:r>
      <w:r w:rsidRPr="00373876">
        <w:rPr>
          <w:rFonts w:cs="Times New Roman"/>
          <w:sz w:val="18"/>
          <w:szCs w:val="18"/>
          <w:lang w:val="en-US"/>
        </w:rPr>
        <w:t xml:space="preserve"> UN Committee on Economic, Social and Cultural Rights, General Comment No. 21, Right of everyone to take part in cultural life, U.N. Doc. </w:t>
      </w:r>
      <w:r w:rsidRPr="00373876">
        <w:rPr>
          <w:rFonts w:cs="Times New Roman"/>
          <w:sz w:val="18"/>
          <w:szCs w:val="18"/>
        </w:rPr>
        <w:t>E/C.12/GC/21</w:t>
      </w:r>
      <w:bookmarkStart w:id="3" w:name="_GoBack"/>
      <w:bookmarkEnd w:id="3"/>
      <w:r w:rsidRPr="00373876">
        <w:rPr>
          <w:rFonts w:cs="Times New Roman"/>
          <w:sz w:val="18"/>
          <w:szCs w:val="18"/>
        </w:rPr>
        <w:t xml:space="preserve"> (2009), </w:t>
      </w:r>
      <w:proofErr w:type="spellStart"/>
      <w:r w:rsidRPr="00373876">
        <w:rPr>
          <w:rFonts w:cs="Times New Roman"/>
          <w:sz w:val="18"/>
          <w:szCs w:val="18"/>
        </w:rPr>
        <w:t>para</w:t>
      </w:r>
      <w:proofErr w:type="spellEnd"/>
      <w:r w:rsidRPr="00373876">
        <w:rPr>
          <w:rFonts w:cs="Times New Roman"/>
          <w:sz w:val="18"/>
          <w:szCs w:val="18"/>
        </w:rPr>
        <w:t>. 19.</w:t>
      </w:r>
      <w:r w:rsidRPr="00373876">
        <w:rPr>
          <w:rFonts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4E67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DC29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98A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EEEF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F0C1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5234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DA8B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A652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34A4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C801A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A22"/>
    <w:rsid w:val="00033055"/>
    <w:rsid w:val="00052749"/>
    <w:rsid w:val="00086450"/>
    <w:rsid w:val="000A791A"/>
    <w:rsid w:val="000B68B3"/>
    <w:rsid w:val="000D4724"/>
    <w:rsid w:val="000F6A22"/>
    <w:rsid w:val="00100585"/>
    <w:rsid w:val="001153ED"/>
    <w:rsid w:val="00142AC3"/>
    <w:rsid w:val="00174833"/>
    <w:rsid w:val="00190845"/>
    <w:rsid w:val="00194E7D"/>
    <w:rsid w:val="001B0A94"/>
    <w:rsid w:val="001C26A6"/>
    <w:rsid w:val="001C44D2"/>
    <w:rsid w:val="001C716C"/>
    <w:rsid w:val="001C7DF6"/>
    <w:rsid w:val="001E2883"/>
    <w:rsid w:val="001F7314"/>
    <w:rsid w:val="00241AB4"/>
    <w:rsid w:val="002561DE"/>
    <w:rsid w:val="00292319"/>
    <w:rsid w:val="0029675E"/>
    <w:rsid w:val="002D30BF"/>
    <w:rsid w:val="002F15B3"/>
    <w:rsid w:val="00334499"/>
    <w:rsid w:val="00353165"/>
    <w:rsid w:val="00355A5F"/>
    <w:rsid w:val="003601D0"/>
    <w:rsid w:val="00373876"/>
    <w:rsid w:val="0039602F"/>
    <w:rsid w:val="003B4CC2"/>
    <w:rsid w:val="003E65E1"/>
    <w:rsid w:val="003F0867"/>
    <w:rsid w:val="003F2C7C"/>
    <w:rsid w:val="00442BFE"/>
    <w:rsid w:val="00456DB1"/>
    <w:rsid w:val="0047523E"/>
    <w:rsid w:val="004B0259"/>
    <w:rsid w:val="004C02CC"/>
    <w:rsid w:val="004F0A6E"/>
    <w:rsid w:val="00522472"/>
    <w:rsid w:val="005A2DCF"/>
    <w:rsid w:val="005E52ED"/>
    <w:rsid w:val="006039A8"/>
    <w:rsid w:val="00614C7A"/>
    <w:rsid w:val="00654C19"/>
    <w:rsid w:val="0065773D"/>
    <w:rsid w:val="006634B5"/>
    <w:rsid w:val="006A2C47"/>
    <w:rsid w:val="006C7C66"/>
    <w:rsid w:val="006F3F40"/>
    <w:rsid w:val="00735584"/>
    <w:rsid w:val="00756CCC"/>
    <w:rsid w:val="007619D2"/>
    <w:rsid w:val="0076738B"/>
    <w:rsid w:val="00791FFC"/>
    <w:rsid w:val="007F58AA"/>
    <w:rsid w:val="007F6B46"/>
    <w:rsid w:val="0081762F"/>
    <w:rsid w:val="00830133"/>
    <w:rsid w:val="00830875"/>
    <w:rsid w:val="00837418"/>
    <w:rsid w:val="008567A3"/>
    <w:rsid w:val="00865D31"/>
    <w:rsid w:val="00867A86"/>
    <w:rsid w:val="00894538"/>
    <w:rsid w:val="008D0BAF"/>
    <w:rsid w:val="008E67AA"/>
    <w:rsid w:val="00914435"/>
    <w:rsid w:val="00916F00"/>
    <w:rsid w:val="00930A0D"/>
    <w:rsid w:val="0093425B"/>
    <w:rsid w:val="00964FA5"/>
    <w:rsid w:val="00983B4B"/>
    <w:rsid w:val="00991A36"/>
    <w:rsid w:val="009967CA"/>
    <w:rsid w:val="00997322"/>
    <w:rsid w:val="009A48CC"/>
    <w:rsid w:val="009A6767"/>
    <w:rsid w:val="009B100A"/>
    <w:rsid w:val="009B42EA"/>
    <w:rsid w:val="009C50F8"/>
    <w:rsid w:val="009D2504"/>
    <w:rsid w:val="009D6947"/>
    <w:rsid w:val="00A27BD8"/>
    <w:rsid w:val="00A67028"/>
    <w:rsid w:val="00A72D8D"/>
    <w:rsid w:val="00A820A2"/>
    <w:rsid w:val="00A92CEB"/>
    <w:rsid w:val="00AC24EE"/>
    <w:rsid w:val="00AC591D"/>
    <w:rsid w:val="00AD5A0A"/>
    <w:rsid w:val="00AF6843"/>
    <w:rsid w:val="00B04431"/>
    <w:rsid w:val="00B371D5"/>
    <w:rsid w:val="00B44CBB"/>
    <w:rsid w:val="00B53B10"/>
    <w:rsid w:val="00B8416A"/>
    <w:rsid w:val="00BC7272"/>
    <w:rsid w:val="00BD6D7A"/>
    <w:rsid w:val="00BE59F3"/>
    <w:rsid w:val="00BF39A9"/>
    <w:rsid w:val="00BF6913"/>
    <w:rsid w:val="00C17FD1"/>
    <w:rsid w:val="00C33EDA"/>
    <w:rsid w:val="00C71627"/>
    <w:rsid w:val="00C914CF"/>
    <w:rsid w:val="00CA0FF0"/>
    <w:rsid w:val="00CE4465"/>
    <w:rsid w:val="00CF15ED"/>
    <w:rsid w:val="00CF3C0D"/>
    <w:rsid w:val="00D048B7"/>
    <w:rsid w:val="00D1107C"/>
    <w:rsid w:val="00D12C64"/>
    <w:rsid w:val="00D96418"/>
    <w:rsid w:val="00DC2C50"/>
    <w:rsid w:val="00DE52E8"/>
    <w:rsid w:val="00DF1919"/>
    <w:rsid w:val="00E66B5C"/>
    <w:rsid w:val="00E71F4B"/>
    <w:rsid w:val="00E90906"/>
    <w:rsid w:val="00EA65B4"/>
    <w:rsid w:val="00ED0C21"/>
    <w:rsid w:val="00EE41B9"/>
    <w:rsid w:val="00F031CF"/>
    <w:rsid w:val="00F12D97"/>
    <w:rsid w:val="00F14A56"/>
    <w:rsid w:val="00F24BE6"/>
    <w:rsid w:val="00F26BF1"/>
    <w:rsid w:val="00F313BE"/>
    <w:rsid w:val="00F3175D"/>
    <w:rsid w:val="00F44AEA"/>
    <w:rsid w:val="00F829BD"/>
    <w:rsid w:val="00FE4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1B293"/>
  <w15:chartTrackingRefBased/>
  <w15:docId w15:val="{F03FE4FC-FFD5-1E4A-B047-6096C827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2EA"/>
    <w:pPr>
      <w:spacing w:line="288" w:lineRule="auto"/>
      <w:jc w:val="both"/>
    </w:pPr>
    <w:rPr>
      <w:rFonts w:ascii="Times New Roman" w:hAnsi="Times New Roman"/>
    </w:rPr>
  </w:style>
  <w:style w:type="paragraph" w:styleId="1">
    <w:name w:val="heading 1"/>
    <w:basedOn w:val="a"/>
    <w:next w:val="a"/>
    <w:link w:val="10"/>
    <w:uiPriority w:val="9"/>
    <w:qFormat/>
    <w:rsid w:val="007619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97322"/>
    <w:pPr>
      <w:keepNext/>
      <w:keepLines/>
      <w:spacing w:before="4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97322"/>
    <w:rPr>
      <w:rFonts w:ascii="Times New Roman" w:eastAsiaTheme="majorEastAsia" w:hAnsi="Times New Roman" w:cstheme="majorBidi"/>
      <w:b/>
      <w:szCs w:val="26"/>
    </w:rPr>
  </w:style>
  <w:style w:type="paragraph" w:styleId="a3">
    <w:name w:val="footnote text"/>
    <w:basedOn w:val="a"/>
    <w:link w:val="a4"/>
    <w:uiPriority w:val="99"/>
    <w:unhideWhenUsed/>
    <w:rsid w:val="00D1107C"/>
    <w:pPr>
      <w:spacing w:line="240" w:lineRule="auto"/>
    </w:pPr>
    <w:rPr>
      <w:sz w:val="20"/>
      <w:szCs w:val="20"/>
    </w:rPr>
  </w:style>
  <w:style w:type="character" w:customStyle="1" w:styleId="a4">
    <w:name w:val="Текст сноски Знак"/>
    <w:basedOn w:val="a0"/>
    <w:link w:val="a3"/>
    <w:uiPriority w:val="99"/>
    <w:rsid w:val="00D1107C"/>
    <w:rPr>
      <w:rFonts w:ascii="Times New Roman" w:hAnsi="Times New Roman"/>
      <w:sz w:val="20"/>
      <w:szCs w:val="20"/>
    </w:rPr>
  </w:style>
  <w:style w:type="character" w:styleId="a5">
    <w:name w:val="footnote reference"/>
    <w:basedOn w:val="a0"/>
    <w:uiPriority w:val="99"/>
    <w:semiHidden/>
    <w:unhideWhenUsed/>
    <w:rsid w:val="00D1107C"/>
    <w:rPr>
      <w:vertAlign w:val="superscript"/>
    </w:rPr>
  </w:style>
  <w:style w:type="character" w:styleId="a6">
    <w:name w:val="Hyperlink"/>
    <w:basedOn w:val="a0"/>
    <w:uiPriority w:val="99"/>
    <w:unhideWhenUsed/>
    <w:rsid w:val="00D1107C"/>
    <w:rPr>
      <w:color w:val="0563C1" w:themeColor="hyperlink"/>
      <w:u w:val="single"/>
    </w:rPr>
  </w:style>
  <w:style w:type="character" w:customStyle="1" w:styleId="UnresolvedMention">
    <w:name w:val="Unresolved Mention"/>
    <w:basedOn w:val="a0"/>
    <w:uiPriority w:val="99"/>
    <w:semiHidden/>
    <w:unhideWhenUsed/>
    <w:rsid w:val="00D1107C"/>
    <w:rPr>
      <w:color w:val="605E5C"/>
      <w:shd w:val="clear" w:color="auto" w:fill="E1DFDD"/>
    </w:rPr>
  </w:style>
  <w:style w:type="character" w:customStyle="1" w:styleId="10">
    <w:name w:val="Заголовок 1 Знак"/>
    <w:basedOn w:val="a0"/>
    <w:link w:val="1"/>
    <w:uiPriority w:val="9"/>
    <w:rsid w:val="007619D2"/>
    <w:rPr>
      <w:rFonts w:asciiTheme="majorHAnsi" w:eastAsiaTheme="majorEastAsia" w:hAnsiTheme="majorHAnsi" w:cstheme="majorBidi"/>
      <w:color w:val="2F5496" w:themeColor="accent1" w:themeShade="BF"/>
      <w:sz w:val="32"/>
      <w:szCs w:val="32"/>
    </w:rPr>
  </w:style>
  <w:style w:type="paragraph" w:styleId="a7">
    <w:name w:val="header"/>
    <w:basedOn w:val="a"/>
    <w:link w:val="a8"/>
    <w:uiPriority w:val="99"/>
    <w:unhideWhenUsed/>
    <w:rsid w:val="00373876"/>
    <w:pPr>
      <w:tabs>
        <w:tab w:val="center" w:pos="4513"/>
        <w:tab w:val="right" w:pos="9026"/>
      </w:tabs>
      <w:spacing w:line="240" w:lineRule="auto"/>
    </w:pPr>
  </w:style>
  <w:style w:type="character" w:customStyle="1" w:styleId="a8">
    <w:name w:val="Верхний колонтитул Знак"/>
    <w:basedOn w:val="a0"/>
    <w:link w:val="a7"/>
    <w:uiPriority w:val="99"/>
    <w:rsid w:val="00373876"/>
    <w:rPr>
      <w:rFonts w:ascii="Times New Roman" w:hAnsi="Times New Roman"/>
    </w:rPr>
  </w:style>
  <w:style w:type="paragraph" w:styleId="a9">
    <w:name w:val="footer"/>
    <w:basedOn w:val="a"/>
    <w:link w:val="aa"/>
    <w:uiPriority w:val="99"/>
    <w:unhideWhenUsed/>
    <w:rsid w:val="00373876"/>
    <w:pPr>
      <w:tabs>
        <w:tab w:val="center" w:pos="4513"/>
        <w:tab w:val="right" w:pos="9026"/>
      </w:tabs>
      <w:spacing w:line="240" w:lineRule="auto"/>
    </w:pPr>
  </w:style>
  <w:style w:type="character" w:customStyle="1" w:styleId="aa">
    <w:name w:val="Нижний колонтитул Знак"/>
    <w:basedOn w:val="a0"/>
    <w:link w:val="a9"/>
    <w:uiPriority w:val="99"/>
    <w:rsid w:val="00373876"/>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984086">
      <w:bodyDiv w:val="1"/>
      <w:marLeft w:val="0"/>
      <w:marRight w:val="0"/>
      <w:marTop w:val="0"/>
      <w:marBottom w:val="0"/>
      <w:divBdr>
        <w:top w:val="none" w:sz="0" w:space="0" w:color="auto"/>
        <w:left w:val="none" w:sz="0" w:space="0" w:color="auto"/>
        <w:bottom w:val="none" w:sz="0" w:space="0" w:color="auto"/>
        <w:right w:val="none" w:sz="0" w:space="0" w:color="auto"/>
      </w:divBdr>
    </w:div>
    <w:div w:id="805198155">
      <w:bodyDiv w:val="1"/>
      <w:marLeft w:val="0"/>
      <w:marRight w:val="0"/>
      <w:marTop w:val="0"/>
      <w:marBottom w:val="0"/>
      <w:divBdr>
        <w:top w:val="none" w:sz="0" w:space="0" w:color="auto"/>
        <w:left w:val="none" w:sz="0" w:space="0" w:color="auto"/>
        <w:bottom w:val="none" w:sz="0" w:space="0" w:color="auto"/>
        <w:right w:val="none" w:sz="0" w:space="0" w:color="auto"/>
      </w:divBdr>
    </w:div>
    <w:div w:id="188417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s>
</file>

<file path=word/_rels/footnotes.xml.rels><?xml version="1.0" encoding="UTF-8" standalone="yes"?>
<Relationships xmlns="http://schemas.openxmlformats.org/package/2006/relationships"><Relationship Id="rId1" Type="http://schemas.openxmlformats.org/officeDocument/2006/relationships/hyperlink" Target="https://vk.com/vagina_mono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1099</Words>
  <Characters>6265</Characters>
  <Application>Microsoft Office Word</Application>
  <DocSecurity>0</DocSecurity>
  <Lines>52</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Юленька</cp:lastModifiedBy>
  <cp:revision>43</cp:revision>
  <dcterms:created xsi:type="dcterms:W3CDTF">2021-03-04T17:46:00Z</dcterms:created>
  <dcterms:modified xsi:type="dcterms:W3CDTF">2021-03-05T11:21:00Z</dcterms:modified>
</cp:coreProperties>
</file>